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AFAF">
      <w:pPr>
        <w:spacing w:line="360" w:lineRule="auto"/>
        <w:ind w:right="239"/>
        <w:jc w:val="center"/>
        <w:rPr>
          <w:sz w:val="52"/>
        </w:rPr>
      </w:pPr>
      <w:r>
        <w:rPr>
          <w:rFonts w:hint="eastAsia" w:ascii="黑体" w:hAnsi="黑体" w:eastAsia="黑体" w:cs="黑体"/>
          <w:sz w:val="72"/>
          <w:szCs w:val="72"/>
          <w:lang w:val="en-US" w:eastAsia="zh-CN"/>
        </w:rPr>
        <w:t>浙江巨东股份</w:t>
      </w:r>
      <w:r>
        <w:rPr>
          <w:rFonts w:hint="eastAsia" w:ascii="黑体" w:hAnsi="黑体" w:eastAsia="黑体" w:cs="黑体"/>
          <w:sz w:val="72"/>
          <w:szCs w:val="72"/>
        </w:rPr>
        <w:t>有限公司</w:t>
      </w:r>
    </w:p>
    <w:p w14:paraId="1600642F">
      <w:pPr>
        <w:spacing w:line="360" w:lineRule="auto"/>
        <w:ind w:right="238"/>
        <w:jc w:val="center"/>
        <w:rPr>
          <w:rFonts w:hint="eastAsia"/>
          <w:sz w:val="56"/>
          <w:szCs w:val="56"/>
        </w:rPr>
      </w:pPr>
      <w:r>
        <w:rPr>
          <w:rFonts w:hint="eastAsia"/>
          <w:b/>
          <w:sz w:val="56"/>
          <w:szCs w:val="56"/>
        </w:rPr>
        <w:t>20</w:t>
      </w:r>
      <w:r>
        <w:rPr>
          <w:b/>
          <w:sz w:val="56"/>
          <w:szCs w:val="56"/>
        </w:rPr>
        <w:t>2</w:t>
      </w:r>
      <w:r>
        <w:rPr>
          <w:rFonts w:hint="eastAsia"/>
          <w:b/>
          <w:sz w:val="56"/>
          <w:szCs w:val="56"/>
          <w:lang w:val="en-US" w:eastAsia="zh-CN"/>
        </w:rPr>
        <w:t>4</w:t>
      </w:r>
      <w:r>
        <w:rPr>
          <w:rFonts w:hint="eastAsia"/>
          <w:sz w:val="56"/>
          <w:szCs w:val="56"/>
        </w:rPr>
        <w:t>年</w:t>
      </w:r>
      <w:r>
        <w:rPr>
          <w:rFonts w:hint="eastAsia"/>
          <w:sz w:val="56"/>
          <w:szCs w:val="56"/>
          <w:lang w:val="en-US"/>
        </w:rPr>
        <w:t>度</w:t>
      </w:r>
      <w:r>
        <w:rPr>
          <w:rFonts w:hint="eastAsia"/>
          <w:sz w:val="56"/>
          <w:szCs w:val="56"/>
        </w:rPr>
        <w:t>企业</w:t>
      </w:r>
      <w:r>
        <w:rPr>
          <w:rFonts w:hint="eastAsia"/>
          <w:sz w:val="56"/>
          <w:szCs w:val="56"/>
          <w:lang w:val="en-US" w:eastAsia="zh-CN"/>
        </w:rPr>
        <w:t>质量诚信</w:t>
      </w:r>
      <w:r>
        <w:rPr>
          <w:rFonts w:hint="eastAsia"/>
          <w:sz w:val="56"/>
          <w:szCs w:val="56"/>
        </w:rPr>
        <w:t>报告</w:t>
      </w:r>
    </w:p>
    <w:p w14:paraId="4B0FA187">
      <w:pPr>
        <w:pStyle w:val="2"/>
        <w:rPr>
          <w:rFonts w:hint="eastAsia"/>
          <w:sz w:val="56"/>
          <w:szCs w:val="56"/>
        </w:rPr>
      </w:pPr>
    </w:p>
    <w:p w14:paraId="0B7BB01A">
      <w:pPr>
        <w:pStyle w:val="2"/>
        <w:rPr>
          <w:rFonts w:hint="eastAsia"/>
          <w:sz w:val="56"/>
          <w:szCs w:val="56"/>
        </w:rPr>
      </w:pPr>
    </w:p>
    <w:p w14:paraId="02C88D60">
      <w:pPr>
        <w:pStyle w:val="2"/>
        <w:rPr>
          <w:rFonts w:hint="eastAsia"/>
          <w:sz w:val="56"/>
          <w:szCs w:val="56"/>
        </w:rPr>
      </w:pPr>
      <w:r>
        <w:rPr>
          <w:rFonts w:hint="eastAsia" w:ascii="宋体" w:hAnsi="宋体" w:eastAsia="宋体"/>
          <w:lang w:eastAsia="zh-CN"/>
        </w:rPr>
        <w:drawing>
          <wp:inline distT="0" distB="0" distL="114300" distR="114300">
            <wp:extent cx="5565140" cy="3328035"/>
            <wp:effectExtent l="0" t="0" r="10160" b="12065"/>
            <wp:docPr id="2" name="图片 2" descr="9a1f2f8f0fa4f418abd1aaf4523f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1f2f8f0fa4f418abd1aaf4523fc00"/>
                    <pic:cNvPicPr>
                      <a:picLocks noChangeAspect="1"/>
                    </pic:cNvPicPr>
                  </pic:nvPicPr>
                  <pic:blipFill>
                    <a:blip r:embed="rId8"/>
                    <a:stretch>
                      <a:fillRect/>
                    </a:stretch>
                  </pic:blipFill>
                  <pic:spPr>
                    <a:xfrm>
                      <a:off x="0" y="0"/>
                      <a:ext cx="5565140" cy="3328035"/>
                    </a:xfrm>
                    <a:prstGeom prst="rect">
                      <a:avLst/>
                    </a:prstGeom>
                  </pic:spPr>
                </pic:pic>
              </a:graphicData>
            </a:graphic>
          </wp:inline>
        </w:drawing>
      </w:r>
    </w:p>
    <w:p w14:paraId="61CCD015">
      <w:pPr>
        <w:pStyle w:val="5"/>
        <w:spacing w:line="360" w:lineRule="auto"/>
        <w:ind w:left="0"/>
        <w:rPr>
          <w:sz w:val="58"/>
        </w:rPr>
      </w:pPr>
    </w:p>
    <w:p w14:paraId="0B40FB49">
      <w:pPr>
        <w:pStyle w:val="5"/>
        <w:spacing w:line="360" w:lineRule="auto"/>
        <w:ind w:left="0"/>
        <w:rPr>
          <w:sz w:val="58"/>
        </w:rPr>
      </w:pPr>
    </w:p>
    <w:p w14:paraId="31DE155D">
      <w:pPr>
        <w:spacing w:line="360" w:lineRule="auto"/>
        <w:jc w:val="center"/>
        <w:rPr>
          <w:rFonts w:ascii="楷体" w:hAnsi="楷体" w:eastAsia="楷体"/>
          <w:sz w:val="48"/>
          <w:szCs w:val="44"/>
        </w:rPr>
      </w:pPr>
      <w:r>
        <w:rPr>
          <w:rFonts w:hint="eastAsia" w:ascii="楷体" w:hAnsi="楷体" w:eastAsia="楷体"/>
          <w:sz w:val="48"/>
          <w:szCs w:val="44"/>
        </w:rPr>
        <w:t>二零二</w:t>
      </w:r>
      <w:r>
        <w:rPr>
          <w:rFonts w:hint="eastAsia" w:ascii="楷体" w:hAnsi="楷体" w:eastAsia="楷体"/>
          <w:sz w:val="48"/>
          <w:szCs w:val="44"/>
          <w:lang w:val="en-US" w:eastAsia="zh-CN"/>
        </w:rPr>
        <w:t>五</w:t>
      </w:r>
      <w:r>
        <w:rPr>
          <w:rFonts w:hint="eastAsia" w:ascii="楷体" w:hAnsi="楷体" w:eastAsia="楷体"/>
          <w:sz w:val="48"/>
          <w:szCs w:val="44"/>
        </w:rPr>
        <w:t>年</w:t>
      </w:r>
      <w:r>
        <w:rPr>
          <w:rFonts w:hint="eastAsia" w:ascii="楷体" w:hAnsi="楷体" w:eastAsia="楷体"/>
          <w:sz w:val="48"/>
          <w:szCs w:val="44"/>
          <w:lang w:val="en-US" w:eastAsia="zh-CN"/>
        </w:rPr>
        <w:t>十</w:t>
      </w:r>
      <w:r>
        <w:rPr>
          <w:rFonts w:hint="eastAsia" w:ascii="楷体" w:hAnsi="楷体" w:eastAsia="楷体"/>
          <w:sz w:val="48"/>
          <w:szCs w:val="44"/>
        </w:rPr>
        <w:t>月</w:t>
      </w:r>
    </w:p>
    <w:p w14:paraId="7DE9CDE0">
      <w:pPr>
        <w:spacing w:line="360" w:lineRule="auto"/>
        <w:ind w:right="242"/>
        <w:jc w:val="center"/>
        <w:rPr>
          <w:sz w:val="32"/>
        </w:rPr>
        <w:sectPr>
          <w:headerReference r:id="rId3" w:type="default"/>
          <w:footerReference r:id="rId4" w:type="default"/>
          <w:pgSz w:w="11910" w:h="16840"/>
          <w:pgMar w:top="1480" w:right="1140" w:bottom="1162" w:left="1361" w:header="877" w:footer="1197" w:gutter="0"/>
          <w:cols w:space="720" w:num="1"/>
        </w:sectPr>
      </w:pPr>
    </w:p>
    <w:p w14:paraId="1EE23DFB">
      <w:pPr>
        <w:jc w:val="center"/>
        <w:rPr>
          <w:rFonts w:asciiTheme="minorEastAsia" w:hAnsiTheme="minorEastAsia" w:eastAsiaTheme="minorEastAsia" w:cstheme="minorEastAsia"/>
          <w:sz w:val="48"/>
          <w:szCs w:val="44"/>
          <w:lang w:eastAsia="zh-CN"/>
        </w:rPr>
      </w:pPr>
    </w:p>
    <w:p w14:paraId="5792A7AF">
      <w:pPr>
        <w:pStyle w:val="21"/>
        <w:tabs>
          <w:tab w:val="left" w:pos="1286"/>
        </w:tabs>
        <w:spacing w:line="419" w:lineRule="exact"/>
        <w:ind w:right="217"/>
        <w:jc w:val="center"/>
        <w:outlineLvl w:val="9"/>
        <w:rPr>
          <w:rFonts w:asciiTheme="minorEastAsia" w:hAnsiTheme="minorEastAsia" w:eastAsiaTheme="minorEastAsia" w:cstheme="minorEastAsia"/>
          <w:lang w:eastAsia="zh-CN"/>
        </w:rPr>
      </w:pPr>
    </w:p>
    <w:p w14:paraId="181B7D27">
      <w:pPr>
        <w:pStyle w:val="21"/>
        <w:tabs>
          <w:tab w:val="left" w:pos="1286"/>
        </w:tabs>
        <w:spacing w:line="419" w:lineRule="exact"/>
        <w:ind w:right="217"/>
        <w:jc w:val="center"/>
        <w:outlineLvl w:val="9"/>
        <w:rPr>
          <w:rFonts w:asciiTheme="minorEastAsia" w:hAnsiTheme="minorEastAsia" w:eastAsiaTheme="minorEastAsia" w:cstheme="minorEastAsia"/>
          <w:lang w:eastAsia="zh-CN"/>
        </w:rPr>
      </w:pPr>
    </w:p>
    <w:p w14:paraId="5F715B1A">
      <w:pPr>
        <w:pStyle w:val="21"/>
        <w:tabs>
          <w:tab w:val="left" w:pos="1286"/>
        </w:tabs>
        <w:spacing w:line="419" w:lineRule="exact"/>
        <w:ind w:right="217"/>
        <w:jc w:val="center"/>
        <w:outlineLvl w:val="9"/>
        <w:rPr>
          <w:rFonts w:asciiTheme="minorEastAsia" w:hAnsiTheme="minorEastAsia" w:eastAsiaTheme="minorEastAsia" w:cstheme="minorEastAsia"/>
          <w:lang w:eastAsia="zh-CN"/>
        </w:rPr>
      </w:pPr>
    </w:p>
    <w:p w14:paraId="34885742">
      <w:pPr>
        <w:spacing w:line="300" w:lineRule="exact"/>
        <w:jc w:val="center"/>
        <w:rPr>
          <w:rFonts w:asciiTheme="minorEastAsia" w:hAnsiTheme="minorEastAsia" w:eastAsiaTheme="minorEastAsia" w:cstheme="minorEastAsia"/>
          <w:sz w:val="24"/>
          <w:szCs w:val="24"/>
          <w:lang w:eastAsia="zh-CN"/>
        </w:rPr>
      </w:pPr>
    </w:p>
    <w:sdt>
      <w:sdtPr>
        <w:rPr>
          <w:rFonts w:hint="eastAsia" w:asciiTheme="minorEastAsia" w:hAnsiTheme="minorEastAsia" w:eastAsiaTheme="minorEastAsia" w:cstheme="minorEastAsia"/>
          <w:sz w:val="21"/>
        </w:rPr>
        <w:id w:val="147456737"/>
        <w15:color w:val="DBDBDB"/>
        <w:docPartObj>
          <w:docPartGallery w:val="Table of Contents"/>
          <w:docPartUnique/>
        </w:docPartObj>
      </w:sdtPr>
      <w:sdtEndPr>
        <w:rPr>
          <w:rFonts w:hint="eastAsia" w:asciiTheme="minorEastAsia" w:hAnsiTheme="minorEastAsia" w:eastAsiaTheme="minorEastAsia" w:cstheme="minorEastAsia"/>
          <w:b/>
          <w:sz w:val="22"/>
          <w:szCs w:val="24"/>
          <w:lang w:eastAsia="zh-CN"/>
        </w:rPr>
      </w:sdtEndPr>
      <w:sdtContent>
        <w:p w14:paraId="004CD308">
          <w:pPr>
            <w:jc w:val="center"/>
            <w:rPr>
              <w:rFonts w:asciiTheme="minorEastAsia" w:hAnsiTheme="minorEastAsia" w:eastAsiaTheme="minorEastAsia" w:cstheme="minorEastAsia"/>
              <w:b/>
              <w:bCs/>
              <w:sz w:val="32"/>
              <w:szCs w:val="36"/>
            </w:rPr>
          </w:pPr>
          <w:r>
            <w:rPr>
              <w:rFonts w:hint="eastAsia" w:asciiTheme="minorEastAsia" w:hAnsiTheme="minorEastAsia" w:eastAsiaTheme="minorEastAsia" w:cstheme="minorEastAsia"/>
              <w:b/>
              <w:bCs/>
              <w:sz w:val="32"/>
              <w:szCs w:val="36"/>
            </w:rPr>
            <w:t>目</w:t>
          </w:r>
          <w:r>
            <w:rPr>
              <w:rFonts w:hint="eastAsia" w:asciiTheme="minorEastAsia" w:hAnsiTheme="minorEastAsia" w:eastAsiaTheme="minorEastAsia" w:cstheme="minorEastAsia"/>
              <w:b/>
              <w:bCs/>
              <w:sz w:val="32"/>
              <w:szCs w:val="36"/>
              <w:lang w:eastAsia="zh-CN"/>
            </w:rPr>
            <w:t xml:space="preserve">  </w:t>
          </w:r>
          <w:r>
            <w:rPr>
              <w:rFonts w:hint="eastAsia" w:asciiTheme="minorEastAsia" w:hAnsiTheme="minorEastAsia" w:eastAsiaTheme="minorEastAsia" w:cstheme="minorEastAsia"/>
              <w:b/>
              <w:bCs/>
              <w:sz w:val="32"/>
              <w:szCs w:val="36"/>
            </w:rPr>
            <w:t>录</w:t>
          </w:r>
        </w:p>
        <w:p w14:paraId="152F6B43">
          <w:pPr>
            <w:pStyle w:val="2"/>
            <w:rPr>
              <w:rFonts w:asciiTheme="minorEastAsia" w:hAnsiTheme="minorEastAsia" w:eastAsiaTheme="minorEastAsia" w:cstheme="minorEastAsia"/>
            </w:rPr>
          </w:pPr>
        </w:p>
        <w:p w14:paraId="383AD619">
          <w:pPr>
            <w:pStyle w:val="2"/>
            <w:rPr>
              <w:rFonts w:asciiTheme="minorEastAsia" w:hAnsiTheme="minorEastAsia" w:eastAsiaTheme="minorEastAsia" w:cstheme="minorEastAsia"/>
            </w:rPr>
          </w:pPr>
        </w:p>
        <w:p w14:paraId="30B05CF3">
          <w:pPr>
            <w:pStyle w:val="11"/>
            <w:tabs>
              <w:tab w:val="right" w:leader="dot" w:pos="9397"/>
            </w:tabs>
            <w:spacing w:line="360" w:lineRule="auto"/>
            <w:rPr>
              <w:rFonts w:asciiTheme="minorHAnsi" w:hAnsiTheme="minorHAnsi" w:eastAsiaTheme="minorEastAsia" w:cstheme="minorBidi"/>
              <w:kern w:val="2"/>
              <w:sz w:val="21"/>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TOC \o "1-2" \h \u </w:instrText>
          </w:r>
          <w:r>
            <w:rPr>
              <w:rFonts w:hint="eastAsia" w:asciiTheme="minorEastAsia" w:hAnsiTheme="minorEastAsia" w:eastAsiaTheme="minorEastAsia" w:cstheme="minorEastAsia"/>
              <w:sz w:val="24"/>
              <w:szCs w:val="24"/>
              <w:lang w:eastAsia="zh-CN"/>
            </w:rPr>
            <w:fldChar w:fldCharType="separate"/>
          </w:r>
          <w:r>
            <w:fldChar w:fldCharType="begin"/>
          </w:r>
          <w:r>
            <w:instrText xml:space="preserve"> HYPERLINK \l "_Toc81224703" </w:instrText>
          </w:r>
          <w:r>
            <w:fldChar w:fldCharType="separate"/>
          </w:r>
          <w:r>
            <w:rPr>
              <w:rStyle w:val="18"/>
              <w:rFonts w:asciiTheme="minorEastAsia" w:hAnsiTheme="minorEastAsia" w:cstheme="minorEastAsia"/>
              <w:b/>
              <w:bCs/>
              <w:lang w:eastAsia="zh-CN"/>
            </w:rPr>
            <w:t>第一部分 前言</w:t>
          </w:r>
          <w:r>
            <w:tab/>
          </w:r>
          <w:r>
            <w:fldChar w:fldCharType="begin"/>
          </w:r>
          <w:r>
            <w:instrText xml:space="preserve"> PAGEREF _Toc81224703 \h </w:instrText>
          </w:r>
          <w:r>
            <w:fldChar w:fldCharType="separate"/>
          </w:r>
          <w:r>
            <w:t>3</w:t>
          </w:r>
          <w:r>
            <w:fldChar w:fldCharType="end"/>
          </w:r>
          <w:r>
            <w:fldChar w:fldCharType="end"/>
          </w:r>
        </w:p>
        <w:p w14:paraId="5E8983CF">
          <w:pPr>
            <w:pStyle w:val="11"/>
            <w:tabs>
              <w:tab w:val="right" w:leader="dot" w:pos="9397"/>
            </w:tabs>
            <w:spacing w:line="360" w:lineRule="auto"/>
            <w:rPr>
              <w:rFonts w:asciiTheme="minorHAnsi" w:hAnsiTheme="minorHAnsi" w:eastAsiaTheme="minorEastAsia" w:cstheme="minorBidi"/>
              <w:kern w:val="2"/>
              <w:sz w:val="21"/>
              <w:lang w:eastAsia="zh-CN"/>
            </w:rPr>
          </w:pPr>
          <w:r>
            <w:fldChar w:fldCharType="begin"/>
          </w:r>
          <w:r>
            <w:instrText xml:space="preserve"> HYPERLINK \l "_Toc81224704" </w:instrText>
          </w:r>
          <w:r>
            <w:fldChar w:fldCharType="separate"/>
          </w:r>
          <w:r>
            <w:rPr>
              <w:rStyle w:val="18"/>
              <w:rFonts w:asciiTheme="minorEastAsia" w:hAnsiTheme="minorEastAsia" w:cstheme="minorEastAsia"/>
              <w:lang w:eastAsia="zh-CN"/>
            </w:rPr>
            <w:t>第二部分</w:t>
          </w:r>
          <w:r>
            <w:rPr>
              <w:rStyle w:val="18"/>
              <w:rFonts w:asciiTheme="minorEastAsia" w:hAnsiTheme="minorEastAsia" w:cstheme="minorEastAsia"/>
              <w:b/>
              <w:bCs/>
              <w:lang w:eastAsia="zh-CN"/>
            </w:rPr>
            <w:t xml:space="preserve"> 报告正文</w:t>
          </w:r>
          <w:r>
            <w:tab/>
          </w:r>
          <w:r>
            <w:fldChar w:fldCharType="begin"/>
          </w:r>
          <w:r>
            <w:instrText xml:space="preserve"> PAGEREF _Toc81224704 \h </w:instrText>
          </w:r>
          <w:r>
            <w:fldChar w:fldCharType="separate"/>
          </w:r>
          <w:r>
            <w:t>7</w:t>
          </w:r>
          <w:r>
            <w:fldChar w:fldCharType="end"/>
          </w:r>
          <w:r>
            <w:fldChar w:fldCharType="end"/>
          </w:r>
        </w:p>
        <w:p w14:paraId="3D183A3C">
          <w:pPr>
            <w:pStyle w:val="12"/>
            <w:tabs>
              <w:tab w:val="right" w:leader="dot" w:pos="9397"/>
            </w:tabs>
            <w:spacing w:line="360" w:lineRule="auto"/>
            <w:ind w:left="440"/>
            <w:rPr>
              <w:rFonts w:asciiTheme="minorHAnsi" w:hAnsiTheme="minorHAnsi" w:eastAsiaTheme="minorEastAsia" w:cstheme="minorBidi"/>
              <w:kern w:val="2"/>
              <w:sz w:val="21"/>
              <w:lang w:eastAsia="zh-CN"/>
            </w:rPr>
          </w:pPr>
          <w:r>
            <w:fldChar w:fldCharType="begin"/>
          </w:r>
          <w:r>
            <w:instrText xml:space="preserve"> HYPERLINK \l "_Toc81224705" </w:instrText>
          </w:r>
          <w:r>
            <w:fldChar w:fldCharType="separate"/>
          </w:r>
          <w:r>
            <w:rPr>
              <w:rStyle w:val="18"/>
              <w:rFonts w:asciiTheme="minorEastAsia" w:hAnsiTheme="minorEastAsia" w:cstheme="minorEastAsia"/>
              <w:lang w:eastAsia="zh-CN"/>
            </w:rPr>
            <w:t>第一章  质量理念</w:t>
          </w:r>
          <w:r>
            <w:tab/>
          </w:r>
          <w:r>
            <w:fldChar w:fldCharType="begin"/>
          </w:r>
          <w:r>
            <w:instrText xml:space="preserve"> PAGEREF _Toc81224705 \h </w:instrText>
          </w:r>
          <w:r>
            <w:fldChar w:fldCharType="separate"/>
          </w:r>
          <w:r>
            <w:t>7</w:t>
          </w:r>
          <w:r>
            <w:fldChar w:fldCharType="end"/>
          </w:r>
          <w:r>
            <w:fldChar w:fldCharType="end"/>
          </w:r>
        </w:p>
        <w:p w14:paraId="056C58D3">
          <w:pPr>
            <w:pStyle w:val="12"/>
            <w:tabs>
              <w:tab w:val="right" w:leader="dot" w:pos="9397"/>
            </w:tabs>
            <w:spacing w:line="360" w:lineRule="auto"/>
            <w:ind w:left="440"/>
            <w:rPr>
              <w:rFonts w:asciiTheme="minorHAnsi" w:hAnsiTheme="minorHAnsi" w:eastAsiaTheme="minorEastAsia" w:cstheme="minorBidi"/>
              <w:kern w:val="2"/>
              <w:sz w:val="21"/>
              <w:lang w:eastAsia="zh-CN"/>
            </w:rPr>
          </w:pPr>
          <w:r>
            <w:fldChar w:fldCharType="begin"/>
          </w:r>
          <w:r>
            <w:instrText xml:space="preserve"> HYPERLINK \l "_Toc81224706" </w:instrText>
          </w:r>
          <w:r>
            <w:fldChar w:fldCharType="separate"/>
          </w:r>
          <w:r>
            <w:rPr>
              <w:rStyle w:val="18"/>
              <w:rFonts w:asciiTheme="minorEastAsia" w:hAnsiTheme="minorEastAsia" w:cstheme="minorEastAsia"/>
              <w:spacing w:val="2"/>
              <w:lang w:eastAsia="zh-CN"/>
            </w:rPr>
            <w:t>第二</w:t>
          </w:r>
          <w:r>
            <w:rPr>
              <w:rStyle w:val="18"/>
              <w:rFonts w:asciiTheme="minorEastAsia" w:hAnsiTheme="minorEastAsia" w:cstheme="minorEastAsia"/>
              <w:lang w:eastAsia="zh-CN"/>
            </w:rPr>
            <w:t>章</w:t>
          </w:r>
          <w:r>
            <w:rPr>
              <w:rStyle w:val="18"/>
              <w:rFonts w:asciiTheme="minorEastAsia" w:hAnsiTheme="minorEastAsia" w:cstheme="minorEastAsia"/>
              <w:spacing w:val="-26"/>
              <w:lang w:eastAsia="zh-CN"/>
            </w:rPr>
            <w:t xml:space="preserve"> </w:t>
          </w:r>
          <w:r>
            <w:rPr>
              <w:rStyle w:val="18"/>
              <w:rFonts w:asciiTheme="minorEastAsia" w:hAnsiTheme="minorEastAsia" w:cstheme="minorEastAsia"/>
              <w:spacing w:val="2"/>
              <w:lang w:eastAsia="zh-CN"/>
            </w:rPr>
            <w:t>质量管</w:t>
          </w:r>
          <w:r>
            <w:rPr>
              <w:rStyle w:val="18"/>
              <w:rFonts w:asciiTheme="minorEastAsia" w:hAnsiTheme="minorEastAsia" w:cstheme="minorEastAsia"/>
              <w:lang w:eastAsia="zh-CN"/>
            </w:rPr>
            <w:t>理</w:t>
          </w:r>
          <w:r>
            <w:tab/>
          </w:r>
          <w:r>
            <w:fldChar w:fldCharType="begin"/>
          </w:r>
          <w:r>
            <w:instrText xml:space="preserve"> PAGEREF _Toc81224706 \h </w:instrText>
          </w:r>
          <w:r>
            <w:fldChar w:fldCharType="separate"/>
          </w:r>
          <w:r>
            <w:t>8</w:t>
          </w:r>
          <w:r>
            <w:fldChar w:fldCharType="end"/>
          </w:r>
          <w:r>
            <w:fldChar w:fldCharType="end"/>
          </w:r>
        </w:p>
        <w:p w14:paraId="367A5FD5">
          <w:pPr>
            <w:pStyle w:val="12"/>
            <w:tabs>
              <w:tab w:val="right" w:leader="dot" w:pos="9397"/>
            </w:tabs>
            <w:spacing w:line="360" w:lineRule="auto"/>
            <w:ind w:left="440"/>
            <w:rPr>
              <w:rFonts w:asciiTheme="minorHAnsi" w:hAnsiTheme="minorHAnsi" w:eastAsiaTheme="minorEastAsia" w:cstheme="minorBidi"/>
              <w:kern w:val="2"/>
              <w:sz w:val="21"/>
              <w:lang w:eastAsia="zh-CN"/>
            </w:rPr>
          </w:pPr>
          <w:r>
            <w:fldChar w:fldCharType="begin"/>
          </w:r>
          <w:r>
            <w:instrText xml:space="preserve"> HYPERLINK \l "_Toc81224707" </w:instrText>
          </w:r>
          <w:r>
            <w:fldChar w:fldCharType="separate"/>
          </w:r>
          <w:r>
            <w:rPr>
              <w:rStyle w:val="18"/>
              <w:rFonts w:asciiTheme="minorEastAsia" w:hAnsiTheme="minorEastAsia" w:cstheme="minorEastAsia"/>
              <w:spacing w:val="2"/>
              <w:lang w:eastAsia="zh-CN"/>
            </w:rPr>
            <w:t>第三</w:t>
          </w:r>
          <w:r>
            <w:rPr>
              <w:rStyle w:val="18"/>
              <w:rFonts w:asciiTheme="minorEastAsia" w:hAnsiTheme="minorEastAsia" w:cstheme="minorEastAsia"/>
              <w:lang w:eastAsia="zh-CN"/>
            </w:rPr>
            <w:t>章</w:t>
          </w:r>
          <w:r>
            <w:rPr>
              <w:rStyle w:val="18"/>
              <w:rFonts w:asciiTheme="minorEastAsia" w:hAnsiTheme="minorEastAsia" w:cstheme="minorEastAsia"/>
              <w:spacing w:val="-20"/>
              <w:lang w:eastAsia="zh-CN"/>
            </w:rPr>
            <w:t xml:space="preserve"> </w:t>
          </w:r>
          <w:r>
            <w:rPr>
              <w:rStyle w:val="18"/>
              <w:rFonts w:asciiTheme="minorEastAsia" w:hAnsiTheme="minorEastAsia" w:cstheme="minorEastAsia"/>
              <w:spacing w:val="2"/>
              <w:lang w:eastAsia="zh-CN"/>
            </w:rPr>
            <w:t>质量诚信管理</w:t>
          </w:r>
          <w:r>
            <w:tab/>
          </w:r>
          <w:r>
            <w:fldChar w:fldCharType="begin"/>
          </w:r>
          <w:r>
            <w:instrText xml:space="preserve"> PAGEREF _Toc81224707 \h </w:instrText>
          </w:r>
          <w:r>
            <w:fldChar w:fldCharType="separate"/>
          </w:r>
          <w:r>
            <w:t>11</w:t>
          </w:r>
          <w:r>
            <w:fldChar w:fldCharType="end"/>
          </w:r>
          <w:r>
            <w:fldChar w:fldCharType="end"/>
          </w:r>
        </w:p>
        <w:p w14:paraId="4D809DBA">
          <w:pPr>
            <w:pStyle w:val="12"/>
            <w:tabs>
              <w:tab w:val="right" w:leader="dot" w:pos="9397"/>
            </w:tabs>
            <w:spacing w:line="360" w:lineRule="auto"/>
            <w:ind w:left="440"/>
            <w:rPr>
              <w:rStyle w:val="18"/>
              <w:rFonts w:asciiTheme="minorEastAsia" w:hAnsiTheme="minorEastAsia" w:cstheme="minorEastAsia"/>
              <w:spacing w:val="2"/>
            </w:rPr>
          </w:pPr>
          <w:r>
            <w:fldChar w:fldCharType="begin"/>
          </w:r>
          <w:r>
            <w:instrText xml:space="preserve"> HYPERLINK \l "_Toc81224708" </w:instrText>
          </w:r>
          <w:r>
            <w:fldChar w:fldCharType="separate"/>
          </w:r>
          <w:r>
            <w:rPr>
              <w:rStyle w:val="18"/>
              <w:rFonts w:asciiTheme="minorEastAsia" w:hAnsiTheme="minorEastAsia" w:cstheme="minorEastAsia"/>
              <w:spacing w:val="2"/>
              <w:lang w:eastAsia="zh-CN"/>
            </w:rPr>
            <w:t>第四章 质量管理基础</w:t>
          </w:r>
          <w:r>
            <w:rPr>
              <w:rStyle w:val="18"/>
              <w:rFonts w:asciiTheme="minorEastAsia" w:hAnsiTheme="minorEastAsia" w:cstheme="minorEastAsia"/>
              <w:spacing w:val="2"/>
              <w:lang w:eastAsia="zh-CN"/>
            </w:rPr>
            <w:tab/>
          </w:r>
          <w:r>
            <w:rPr>
              <w:rStyle w:val="18"/>
              <w:rFonts w:asciiTheme="minorEastAsia" w:hAnsiTheme="minorEastAsia" w:cstheme="minorEastAsia"/>
              <w:spacing w:val="2"/>
              <w:lang w:eastAsia="zh-CN"/>
            </w:rPr>
            <w:fldChar w:fldCharType="begin"/>
          </w:r>
          <w:r>
            <w:rPr>
              <w:rStyle w:val="18"/>
              <w:rFonts w:asciiTheme="minorEastAsia" w:hAnsiTheme="minorEastAsia" w:cstheme="minorEastAsia"/>
              <w:spacing w:val="2"/>
              <w:lang w:eastAsia="zh-CN"/>
            </w:rPr>
            <w:instrText xml:space="preserve"> PAGEREF _Toc81224708 \h </w:instrText>
          </w:r>
          <w:r>
            <w:rPr>
              <w:rStyle w:val="18"/>
              <w:rFonts w:asciiTheme="minorEastAsia" w:hAnsiTheme="minorEastAsia" w:cstheme="minorEastAsia"/>
              <w:spacing w:val="2"/>
              <w:lang w:eastAsia="zh-CN"/>
            </w:rPr>
            <w:fldChar w:fldCharType="separate"/>
          </w:r>
          <w:r>
            <w:rPr>
              <w:rStyle w:val="18"/>
              <w:rFonts w:asciiTheme="minorEastAsia" w:hAnsiTheme="minorEastAsia" w:cstheme="minorEastAsia"/>
              <w:spacing w:val="2"/>
              <w:lang w:eastAsia="zh-CN"/>
            </w:rPr>
            <w:t>15</w:t>
          </w:r>
          <w:r>
            <w:rPr>
              <w:rStyle w:val="18"/>
              <w:rFonts w:asciiTheme="minorEastAsia" w:hAnsiTheme="minorEastAsia" w:cstheme="minorEastAsia"/>
              <w:spacing w:val="2"/>
              <w:lang w:eastAsia="zh-CN"/>
            </w:rPr>
            <w:fldChar w:fldCharType="end"/>
          </w:r>
          <w:r>
            <w:rPr>
              <w:rStyle w:val="18"/>
              <w:rFonts w:asciiTheme="minorEastAsia" w:hAnsiTheme="minorEastAsia" w:cstheme="minorEastAsia"/>
              <w:spacing w:val="2"/>
              <w:lang w:eastAsia="zh-CN"/>
            </w:rPr>
            <w:fldChar w:fldCharType="end"/>
          </w:r>
        </w:p>
        <w:p w14:paraId="2F81BD8E">
          <w:pPr>
            <w:pStyle w:val="12"/>
            <w:tabs>
              <w:tab w:val="right" w:leader="dot" w:pos="9397"/>
            </w:tabs>
            <w:spacing w:line="360" w:lineRule="auto"/>
            <w:ind w:left="440"/>
            <w:rPr>
              <w:rFonts w:asciiTheme="minorHAnsi" w:hAnsiTheme="minorHAnsi" w:eastAsiaTheme="minorEastAsia" w:cstheme="minorBidi"/>
              <w:kern w:val="2"/>
              <w:sz w:val="21"/>
              <w:lang w:eastAsia="zh-CN"/>
            </w:rPr>
          </w:pPr>
          <w:r>
            <w:fldChar w:fldCharType="begin"/>
          </w:r>
          <w:r>
            <w:instrText xml:space="preserve"> HYPERLINK \l "_Toc81224709" </w:instrText>
          </w:r>
          <w:r>
            <w:fldChar w:fldCharType="separate"/>
          </w:r>
          <w:r>
            <w:rPr>
              <w:rStyle w:val="18"/>
              <w:rFonts w:asciiTheme="minorEastAsia" w:hAnsiTheme="minorEastAsia" w:cstheme="minorEastAsia"/>
              <w:spacing w:val="2"/>
              <w:lang w:eastAsia="zh-CN"/>
            </w:rPr>
            <w:t>第五</w:t>
          </w:r>
          <w:r>
            <w:rPr>
              <w:rStyle w:val="18"/>
              <w:rFonts w:asciiTheme="minorEastAsia" w:hAnsiTheme="minorEastAsia" w:cstheme="minorEastAsia"/>
              <w:lang w:eastAsia="zh-CN"/>
            </w:rPr>
            <w:t>章</w:t>
          </w:r>
          <w:r>
            <w:rPr>
              <w:rStyle w:val="18"/>
              <w:rFonts w:asciiTheme="minorEastAsia" w:hAnsiTheme="minorEastAsia" w:cstheme="minorEastAsia"/>
              <w:spacing w:val="-26"/>
              <w:lang w:eastAsia="zh-CN"/>
            </w:rPr>
            <w:t xml:space="preserve"> </w:t>
          </w:r>
          <w:r>
            <w:rPr>
              <w:rStyle w:val="18"/>
              <w:rFonts w:asciiTheme="minorEastAsia" w:hAnsiTheme="minorEastAsia" w:cstheme="minorEastAsia"/>
              <w:spacing w:val="2"/>
              <w:lang w:eastAsia="zh-CN"/>
            </w:rPr>
            <w:t>产品质</w:t>
          </w:r>
          <w:r>
            <w:rPr>
              <w:rStyle w:val="18"/>
              <w:rFonts w:asciiTheme="minorEastAsia" w:hAnsiTheme="minorEastAsia" w:cstheme="minorEastAsia"/>
              <w:lang w:eastAsia="zh-CN"/>
            </w:rPr>
            <w:t>量</w:t>
          </w:r>
          <w:r>
            <w:rPr>
              <w:rStyle w:val="18"/>
              <w:rFonts w:asciiTheme="minorEastAsia" w:hAnsiTheme="minorEastAsia" w:cstheme="minorEastAsia"/>
              <w:spacing w:val="2"/>
              <w:lang w:eastAsia="zh-CN"/>
            </w:rPr>
            <w:t>责</w:t>
          </w:r>
          <w:r>
            <w:rPr>
              <w:rStyle w:val="18"/>
              <w:rFonts w:asciiTheme="minorEastAsia" w:hAnsiTheme="minorEastAsia" w:cstheme="minorEastAsia"/>
              <w:lang w:eastAsia="zh-CN"/>
            </w:rPr>
            <w:t>任</w:t>
          </w:r>
          <w:r>
            <w:tab/>
          </w:r>
          <w:r>
            <w:fldChar w:fldCharType="begin"/>
          </w:r>
          <w:r>
            <w:instrText xml:space="preserve"> PAGEREF _Toc81224709 \h </w:instrText>
          </w:r>
          <w:r>
            <w:fldChar w:fldCharType="separate"/>
          </w:r>
          <w:r>
            <w:t>17</w:t>
          </w:r>
          <w:r>
            <w:fldChar w:fldCharType="end"/>
          </w:r>
          <w:r>
            <w:fldChar w:fldCharType="end"/>
          </w:r>
        </w:p>
        <w:p w14:paraId="16DAD2BF">
          <w:pPr>
            <w:pStyle w:val="12"/>
            <w:tabs>
              <w:tab w:val="right" w:leader="dot" w:pos="9397"/>
            </w:tabs>
            <w:spacing w:line="360" w:lineRule="auto"/>
            <w:ind w:left="440"/>
            <w:rPr>
              <w:rFonts w:asciiTheme="minorHAnsi" w:hAnsiTheme="minorHAnsi" w:eastAsiaTheme="minorEastAsia" w:cstheme="minorBidi"/>
              <w:kern w:val="2"/>
              <w:sz w:val="21"/>
              <w:lang w:eastAsia="zh-CN"/>
            </w:rPr>
          </w:pPr>
          <w:r>
            <w:fldChar w:fldCharType="begin"/>
          </w:r>
          <w:r>
            <w:instrText xml:space="preserve"> HYPERLINK \l "_Toc81224710" </w:instrText>
          </w:r>
          <w:r>
            <w:fldChar w:fldCharType="separate"/>
          </w:r>
          <w:r>
            <w:rPr>
              <w:rStyle w:val="18"/>
              <w:rFonts w:asciiTheme="minorEastAsia" w:hAnsiTheme="minorEastAsia" w:cstheme="minorEastAsia"/>
              <w:spacing w:val="2"/>
              <w:lang w:eastAsia="zh-CN"/>
            </w:rPr>
            <w:t>第六章  产品质量承诺</w:t>
          </w:r>
          <w:r>
            <w:tab/>
          </w:r>
          <w:r>
            <w:fldChar w:fldCharType="begin"/>
          </w:r>
          <w:r>
            <w:instrText xml:space="preserve"> PAGEREF _Toc81224710 \h </w:instrText>
          </w:r>
          <w:r>
            <w:fldChar w:fldCharType="separate"/>
          </w:r>
          <w:r>
            <w:t>18</w:t>
          </w:r>
          <w:r>
            <w:fldChar w:fldCharType="end"/>
          </w:r>
          <w:r>
            <w:fldChar w:fldCharType="end"/>
          </w:r>
        </w:p>
        <w:p w14:paraId="619C114C">
          <w:pPr>
            <w:pStyle w:val="11"/>
            <w:tabs>
              <w:tab w:val="right" w:leader="dot" w:pos="9397"/>
            </w:tabs>
            <w:spacing w:line="360" w:lineRule="auto"/>
            <w:rPr>
              <w:rFonts w:asciiTheme="minorHAnsi" w:hAnsiTheme="minorHAnsi" w:eastAsiaTheme="minorEastAsia" w:cstheme="minorBidi"/>
              <w:kern w:val="2"/>
              <w:sz w:val="21"/>
              <w:lang w:eastAsia="zh-CN"/>
            </w:rPr>
          </w:pPr>
          <w:r>
            <w:fldChar w:fldCharType="begin"/>
          </w:r>
          <w:r>
            <w:instrText xml:space="preserve"> HYPERLINK \l "_Toc81224711" </w:instrText>
          </w:r>
          <w:r>
            <w:fldChar w:fldCharType="separate"/>
          </w:r>
          <w:r>
            <w:rPr>
              <w:rStyle w:val="18"/>
              <w:rFonts w:asciiTheme="minorEastAsia" w:hAnsiTheme="minorEastAsia" w:cstheme="minorEastAsia"/>
              <w:b/>
              <w:bCs/>
              <w:lang w:eastAsia="zh-CN"/>
            </w:rPr>
            <w:t>第三部分 结语</w:t>
          </w:r>
          <w:r>
            <w:tab/>
          </w:r>
          <w:r>
            <w:fldChar w:fldCharType="begin"/>
          </w:r>
          <w:r>
            <w:instrText xml:space="preserve"> PAGEREF _Toc81224711 \h </w:instrText>
          </w:r>
          <w:r>
            <w:fldChar w:fldCharType="separate"/>
          </w:r>
          <w:r>
            <w:t>19</w:t>
          </w:r>
          <w:r>
            <w:fldChar w:fldCharType="end"/>
          </w:r>
          <w:r>
            <w:fldChar w:fldCharType="end"/>
          </w:r>
        </w:p>
        <w:p w14:paraId="45CA4A84">
          <w:pPr>
            <w:spacing w:line="360" w:lineRule="auto"/>
            <w:jc w:val="center"/>
            <w:rPr>
              <w:rFonts w:asciiTheme="minorEastAsia" w:hAnsiTheme="minorEastAsia" w:eastAsiaTheme="minorEastAsia" w:cstheme="minorEastAsia"/>
              <w:sz w:val="24"/>
              <w:szCs w:val="24"/>
              <w:lang w:eastAsia="zh-CN"/>
            </w:rPr>
            <w:sectPr>
              <w:pgSz w:w="11907" w:h="16840"/>
              <w:pgMar w:top="1480" w:right="1140" w:bottom="1160" w:left="1360" w:header="849" w:footer="979" w:gutter="0"/>
              <w:cols w:space="720" w:num="1"/>
            </w:sectPr>
          </w:pPr>
          <w:r>
            <w:rPr>
              <w:rFonts w:hint="eastAsia" w:asciiTheme="minorEastAsia" w:hAnsiTheme="minorEastAsia" w:eastAsiaTheme="minorEastAsia" w:cstheme="minorEastAsia"/>
              <w:szCs w:val="24"/>
              <w:lang w:eastAsia="zh-CN"/>
            </w:rPr>
            <w:fldChar w:fldCharType="end"/>
          </w:r>
        </w:p>
      </w:sdtContent>
    </w:sdt>
    <w:p w14:paraId="66AFB990">
      <w:pPr>
        <w:spacing w:line="360" w:lineRule="auto"/>
        <w:outlineLvl w:val="0"/>
        <w:rPr>
          <w:rFonts w:asciiTheme="minorEastAsia" w:hAnsiTheme="minorEastAsia" w:eastAsiaTheme="minorEastAsia" w:cstheme="minorEastAsia"/>
          <w:sz w:val="13"/>
          <w:szCs w:val="13"/>
          <w:lang w:eastAsia="zh-CN"/>
        </w:rPr>
      </w:pPr>
    </w:p>
    <w:p w14:paraId="5104470C">
      <w:pPr>
        <w:pStyle w:val="5"/>
        <w:numPr>
          <w:ilvl w:val="0"/>
          <w:numId w:val="1"/>
        </w:numPr>
        <w:spacing w:line="360" w:lineRule="auto"/>
        <w:ind w:left="0"/>
        <w:jc w:val="center"/>
        <w:outlineLvl w:val="0"/>
        <w:rPr>
          <w:rFonts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 xml:space="preserve">  </w:t>
      </w:r>
      <w:bookmarkStart w:id="0" w:name="_Toc81224703"/>
      <w:r>
        <w:rPr>
          <w:rFonts w:hint="eastAsia" w:asciiTheme="minorEastAsia" w:hAnsiTheme="minorEastAsia" w:eastAsiaTheme="minorEastAsia" w:cstheme="minorEastAsia"/>
          <w:b/>
          <w:bCs/>
          <w:sz w:val="32"/>
          <w:szCs w:val="32"/>
          <w:lang w:eastAsia="zh-CN"/>
        </w:rPr>
        <w:t>前言</w:t>
      </w:r>
      <w:bookmarkEnd w:id="0"/>
    </w:p>
    <w:p w14:paraId="03B49377">
      <w:pPr>
        <w:pStyle w:val="5"/>
        <w:spacing w:line="360" w:lineRule="auto"/>
        <w:ind w:left="0"/>
        <w:jc w:val="both"/>
        <w:rPr>
          <w:rFonts w:asciiTheme="minorEastAsia" w:hAnsiTheme="minorEastAsia" w:eastAsiaTheme="minorEastAsia" w:cstheme="minorEastAsia"/>
          <w:b/>
          <w:bCs/>
          <w:sz w:val="32"/>
          <w:szCs w:val="32"/>
          <w:lang w:eastAsia="zh-CN"/>
        </w:rPr>
      </w:pPr>
    </w:p>
    <w:p w14:paraId="7391CFAD">
      <w:pPr>
        <w:pStyle w:val="5"/>
        <w:numPr>
          <w:ilvl w:val="1"/>
          <w:numId w:val="2"/>
        </w:numPr>
        <w:spacing w:line="360" w:lineRule="auto"/>
        <w:jc w:val="center"/>
        <w:rPr>
          <w:rFonts w:asciiTheme="minorEastAsia" w:hAnsiTheme="minorEastAsia" w:eastAsiaTheme="minorEastAsia" w:cstheme="minorEastAsia"/>
          <w:b/>
          <w:bCs/>
          <w:sz w:val="28"/>
          <w:szCs w:val="28"/>
          <w:lang w:eastAsia="zh-CN"/>
        </w:rPr>
      </w:pPr>
      <w:bookmarkStart w:id="1" w:name="_Toc29649"/>
      <w:r>
        <w:rPr>
          <w:rFonts w:hint="eastAsia" w:asciiTheme="minorEastAsia" w:hAnsiTheme="minorEastAsia" w:eastAsiaTheme="minorEastAsia" w:cstheme="minorEastAsia"/>
          <w:b/>
          <w:bCs/>
          <w:sz w:val="28"/>
          <w:szCs w:val="28"/>
          <w:lang w:eastAsia="zh-CN"/>
        </w:rPr>
        <w:t>编制说明</w:t>
      </w:r>
      <w:bookmarkEnd w:id="1"/>
    </w:p>
    <w:p w14:paraId="0A4C51DC">
      <w:pPr>
        <w:pStyle w:val="5"/>
        <w:spacing w:line="360" w:lineRule="auto"/>
        <w:ind w:left="0"/>
        <w:jc w:val="both"/>
        <w:rPr>
          <w:rFonts w:asciiTheme="minorEastAsia" w:hAnsiTheme="minorEastAsia" w:eastAsiaTheme="minorEastAsia" w:cstheme="minorEastAsia"/>
          <w:b/>
          <w:bCs/>
          <w:sz w:val="28"/>
          <w:szCs w:val="28"/>
          <w:lang w:eastAsia="zh-CN"/>
        </w:rPr>
      </w:pPr>
    </w:p>
    <w:p w14:paraId="615DD71A">
      <w:pPr>
        <w:pStyle w:val="5"/>
        <w:spacing w:line="360" w:lineRule="auto"/>
        <w:ind w:left="229" w:right="451" w:firstLine="520"/>
        <w:jc w:val="both"/>
        <w:rPr>
          <w:rFonts w:asciiTheme="minorEastAsia" w:hAnsiTheme="minorEastAsia" w:eastAsiaTheme="minorEastAsia" w:cstheme="minorEastAsia"/>
          <w:spacing w:val="2"/>
          <w:lang w:eastAsia="zh-CN"/>
        </w:rPr>
      </w:pPr>
      <w:r>
        <w:rPr>
          <w:rFonts w:hint="eastAsia" w:asciiTheme="minorEastAsia" w:hAnsiTheme="minorEastAsia" w:eastAsiaTheme="minorEastAsia" w:cstheme="minorEastAsia"/>
          <w:w w:val="95"/>
          <w:lang w:eastAsia="zh-CN"/>
        </w:rPr>
        <w:t>本公司</w:t>
      </w:r>
      <w:r>
        <w:rPr>
          <w:rFonts w:hint="eastAsia" w:asciiTheme="minorEastAsia" w:hAnsiTheme="minorEastAsia" w:eastAsiaTheme="minorEastAsia" w:cstheme="minorEastAsia"/>
          <w:spacing w:val="1"/>
          <w:w w:val="95"/>
          <w:lang w:eastAsia="zh-CN"/>
        </w:rPr>
        <w:t>出</w:t>
      </w:r>
      <w:r>
        <w:rPr>
          <w:rFonts w:hint="eastAsia" w:asciiTheme="minorEastAsia" w:hAnsiTheme="minorEastAsia" w:eastAsiaTheme="minorEastAsia" w:cstheme="minorEastAsia"/>
          <w:w w:val="95"/>
          <w:lang w:eastAsia="zh-CN"/>
        </w:rPr>
        <w:t>具的</w:t>
      </w:r>
      <w:r>
        <w:rPr>
          <w:rFonts w:hint="eastAsia" w:asciiTheme="minorEastAsia" w:hAnsiTheme="minorEastAsia" w:eastAsiaTheme="minorEastAsia" w:cstheme="minorEastAsia"/>
          <w:spacing w:val="1"/>
          <w:w w:val="95"/>
          <w:lang w:eastAsia="zh-CN"/>
        </w:rPr>
        <w:t>质</w:t>
      </w:r>
      <w:r>
        <w:rPr>
          <w:rFonts w:hint="eastAsia" w:asciiTheme="minorEastAsia" w:hAnsiTheme="minorEastAsia" w:eastAsiaTheme="minorEastAsia" w:cstheme="minorEastAsia"/>
          <w:w w:val="95"/>
          <w:lang w:eastAsia="zh-CN"/>
        </w:rPr>
        <w:t>量</w:t>
      </w:r>
      <w:r>
        <w:rPr>
          <w:rFonts w:hint="eastAsia" w:asciiTheme="minorEastAsia" w:hAnsiTheme="minorEastAsia" w:eastAsiaTheme="minorEastAsia" w:cstheme="minorEastAsia"/>
          <w:spacing w:val="1"/>
          <w:w w:val="95"/>
          <w:lang w:eastAsia="zh-CN"/>
        </w:rPr>
        <w:t>诚</w:t>
      </w:r>
      <w:r>
        <w:rPr>
          <w:rFonts w:hint="eastAsia" w:asciiTheme="minorEastAsia" w:hAnsiTheme="minorEastAsia" w:eastAsiaTheme="minorEastAsia" w:cstheme="minorEastAsia"/>
          <w:w w:val="95"/>
          <w:lang w:eastAsia="zh-CN"/>
        </w:rPr>
        <w:t>信报告</w:t>
      </w:r>
      <w:r>
        <w:rPr>
          <w:rFonts w:hint="eastAsia" w:asciiTheme="minorEastAsia" w:hAnsiTheme="minorEastAsia" w:eastAsiaTheme="minorEastAsia" w:cstheme="minorEastAsia"/>
          <w:spacing w:val="-36"/>
          <w:w w:val="95"/>
          <w:lang w:eastAsia="zh-CN"/>
        </w:rPr>
        <w:t>，</w:t>
      </w:r>
      <w:r>
        <w:rPr>
          <w:rFonts w:hint="eastAsia" w:asciiTheme="minorEastAsia" w:hAnsiTheme="minorEastAsia" w:eastAsiaTheme="minorEastAsia" w:cstheme="minorEastAsia"/>
          <w:w w:val="95"/>
          <w:lang w:eastAsia="zh-CN"/>
        </w:rPr>
        <w:t>依据</w:t>
      </w:r>
      <w:r>
        <w:rPr>
          <w:rFonts w:hint="eastAsia" w:asciiTheme="minorEastAsia" w:hAnsiTheme="minorEastAsia" w:eastAsiaTheme="minorEastAsia" w:cstheme="minorEastAsia"/>
          <w:spacing w:val="1"/>
          <w:w w:val="95"/>
          <w:lang w:eastAsia="zh-CN"/>
        </w:rPr>
        <w:t>国家</w:t>
      </w:r>
      <w:r>
        <w:rPr>
          <w:rFonts w:hint="eastAsia" w:asciiTheme="minorEastAsia" w:hAnsiTheme="minorEastAsia" w:eastAsiaTheme="minorEastAsia" w:cstheme="minorEastAsia"/>
          <w:w w:val="95"/>
          <w:lang w:eastAsia="zh-CN"/>
        </w:rPr>
        <w:t>有关质</w:t>
      </w:r>
      <w:r>
        <w:rPr>
          <w:rFonts w:hint="eastAsia" w:asciiTheme="minorEastAsia" w:hAnsiTheme="minorEastAsia" w:eastAsiaTheme="minorEastAsia" w:cstheme="minorEastAsia"/>
          <w:spacing w:val="1"/>
          <w:w w:val="95"/>
          <w:lang w:eastAsia="zh-CN"/>
        </w:rPr>
        <w:t>量</w:t>
      </w:r>
      <w:r>
        <w:rPr>
          <w:rFonts w:hint="eastAsia" w:asciiTheme="minorEastAsia" w:hAnsiTheme="minorEastAsia" w:eastAsiaTheme="minorEastAsia" w:cstheme="minorEastAsia"/>
          <w:w w:val="95"/>
          <w:lang w:eastAsia="zh-CN"/>
        </w:rPr>
        <w:t>法律</w:t>
      </w:r>
      <w:r>
        <w:rPr>
          <w:rFonts w:hint="eastAsia" w:asciiTheme="minorEastAsia" w:hAnsiTheme="minorEastAsia" w:eastAsiaTheme="minorEastAsia" w:cstheme="minorEastAsia"/>
          <w:spacing w:val="1"/>
          <w:w w:val="95"/>
          <w:lang w:eastAsia="zh-CN"/>
        </w:rPr>
        <w:t>法规</w:t>
      </w:r>
      <w:r>
        <w:rPr>
          <w:rFonts w:hint="eastAsia" w:asciiTheme="minorEastAsia" w:hAnsiTheme="minorEastAsia" w:eastAsiaTheme="minorEastAsia" w:cstheme="minorEastAsia"/>
          <w:spacing w:val="-36"/>
          <w:w w:val="95"/>
          <w:lang w:eastAsia="zh-CN"/>
        </w:rPr>
        <w:t>、</w:t>
      </w:r>
      <w:r>
        <w:rPr>
          <w:rFonts w:hint="eastAsia" w:asciiTheme="minorEastAsia" w:hAnsiTheme="minorEastAsia" w:eastAsiaTheme="minorEastAsia" w:cstheme="minorEastAsia"/>
          <w:w w:val="95"/>
          <w:lang w:eastAsia="zh-CN"/>
        </w:rPr>
        <w:t>规章及相关行业</w:t>
      </w:r>
      <w:r>
        <w:rPr>
          <w:rFonts w:hint="eastAsia" w:asciiTheme="minorEastAsia" w:hAnsiTheme="minorEastAsia" w:eastAsiaTheme="minorEastAsia" w:cstheme="minorEastAsia"/>
          <w:spacing w:val="1"/>
          <w:w w:val="95"/>
          <w:lang w:eastAsia="zh-CN"/>
        </w:rPr>
        <w:t>质</w:t>
      </w:r>
      <w:r>
        <w:rPr>
          <w:rFonts w:hint="eastAsia" w:asciiTheme="minorEastAsia" w:hAnsiTheme="minorEastAsia" w:eastAsiaTheme="minorEastAsia" w:cstheme="minorEastAsia"/>
          <w:w w:val="95"/>
          <w:lang w:eastAsia="zh-CN"/>
        </w:rPr>
        <w:t>量标</w:t>
      </w:r>
      <w:r>
        <w:rPr>
          <w:rFonts w:hint="eastAsia" w:asciiTheme="minorEastAsia" w:hAnsiTheme="minorEastAsia" w:eastAsiaTheme="minorEastAsia" w:cstheme="minorEastAsia"/>
          <w:spacing w:val="1"/>
          <w:w w:val="95"/>
          <w:lang w:eastAsia="zh-CN"/>
        </w:rPr>
        <w:t>准</w:t>
      </w:r>
      <w:r>
        <w:rPr>
          <w:rFonts w:hint="eastAsia" w:asciiTheme="minorEastAsia" w:hAnsiTheme="minorEastAsia" w:eastAsiaTheme="minorEastAsia" w:cstheme="minorEastAsia"/>
          <w:spacing w:val="-54"/>
          <w:w w:val="95"/>
          <w:lang w:eastAsia="zh-CN"/>
        </w:rPr>
        <w:t>、</w:t>
      </w:r>
      <w:r>
        <w:rPr>
          <w:rFonts w:hint="eastAsia" w:asciiTheme="minorEastAsia" w:hAnsiTheme="minorEastAsia" w:eastAsiaTheme="minorEastAsia" w:cstheme="minorEastAsia"/>
          <w:spacing w:val="1"/>
          <w:w w:val="95"/>
          <w:lang w:eastAsia="zh-CN"/>
        </w:rPr>
        <w:t>规</w:t>
      </w:r>
      <w:r>
        <w:rPr>
          <w:rFonts w:hint="eastAsia" w:asciiTheme="minorEastAsia" w:hAnsiTheme="minorEastAsia" w:eastAsiaTheme="minorEastAsia" w:cstheme="minorEastAsia"/>
          <w:w w:val="95"/>
          <w:lang w:eastAsia="zh-CN"/>
        </w:rPr>
        <w:t>范等进</w:t>
      </w:r>
      <w:r>
        <w:rPr>
          <w:rFonts w:hint="eastAsia" w:asciiTheme="minorEastAsia" w:hAnsiTheme="minorEastAsia" w:eastAsiaTheme="minorEastAsia" w:cstheme="minorEastAsia"/>
          <w:spacing w:val="1"/>
          <w:w w:val="95"/>
          <w:lang w:eastAsia="zh-CN"/>
        </w:rPr>
        <w:t>行</w:t>
      </w:r>
      <w:r>
        <w:rPr>
          <w:rFonts w:hint="eastAsia" w:asciiTheme="minorEastAsia" w:hAnsiTheme="minorEastAsia" w:eastAsiaTheme="minorEastAsia" w:cstheme="minorEastAsia"/>
          <w:w w:val="95"/>
          <w:lang w:eastAsia="zh-CN"/>
        </w:rPr>
        <w:t>编制</w:t>
      </w:r>
      <w:r>
        <w:rPr>
          <w:rFonts w:hint="eastAsia" w:asciiTheme="minorEastAsia" w:hAnsiTheme="minorEastAsia" w:eastAsiaTheme="minorEastAsia" w:cstheme="minorEastAsia"/>
          <w:spacing w:val="-51"/>
          <w:w w:val="95"/>
          <w:lang w:eastAsia="zh-CN"/>
        </w:rPr>
        <w:t>。</w:t>
      </w:r>
      <w:r>
        <w:rPr>
          <w:rFonts w:hint="eastAsia" w:asciiTheme="minorEastAsia" w:hAnsiTheme="minorEastAsia" w:eastAsiaTheme="minorEastAsia" w:cstheme="minorEastAsia"/>
          <w:w w:val="95"/>
          <w:lang w:eastAsia="zh-CN"/>
        </w:rPr>
        <w:t>报</w:t>
      </w:r>
      <w:r>
        <w:rPr>
          <w:rFonts w:hint="eastAsia" w:asciiTheme="minorEastAsia" w:hAnsiTheme="minorEastAsia" w:eastAsiaTheme="minorEastAsia" w:cstheme="minorEastAsia"/>
          <w:spacing w:val="1"/>
          <w:w w:val="95"/>
          <w:lang w:eastAsia="zh-CN"/>
        </w:rPr>
        <w:t>告</w:t>
      </w:r>
      <w:r>
        <w:rPr>
          <w:rFonts w:hint="eastAsia" w:asciiTheme="minorEastAsia" w:hAnsiTheme="minorEastAsia" w:eastAsiaTheme="minorEastAsia" w:cstheme="minorEastAsia"/>
          <w:w w:val="95"/>
          <w:lang w:eastAsia="zh-CN"/>
        </w:rPr>
        <w:t>中关于</w:t>
      </w:r>
      <w:r>
        <w:rPr>
          <w:rFonts w:hint="eastAsia" w:asciiTheme="minorEastAsia" w:hAnsiTheme="minorEastAsia" w:eastAsiaTheme="minorEastAsia" w:cstheme="minorEastAsia"/>
          <w:spacing w:val="1"/>
          <w:w w:val="95"/>
          <w:lang w:eastAsia="zh-CN"/>
        </w:rPr>
        <w:t>公</w:t>
      </w:r>
      <w:r>
        <w:rPr>
          <w:rFonts w:hint="eastAsia" w:asciiTheme="minorEastAsia" w:hAnsiTheme="minorEastAsia" w:eastAsiaTheme="minorEastAsia" w:cstheme="minorEastAsia"/>
          <w:w w:val="95"/>
          <w:lang w:eastAsia="zh-CN"/>
        </w:rPr>
        <w:t>司质</w:t>
      </w:r>
      <w:r>
        <w:rPr>
          <w:rFonts w:hint="eastAsia" w:asciiTheme="minorEastAsia" w:hAnsiTheme="minorEastAsia" w:eastAsiaTheme="minorEastAsia" w:cstheme="minorEastAsia"/>
          <w:spacing w:val="1"/>
          <w:w w:val="95"/>
          <w:lang w:eastAsia="zh-CN"/>
        </w:rPr>
        <w:t>量</w:t>
      </w:r>
      <w:r>
        <w:rPr>
          <w:rFonts w:hint="eastAsia" w:asciiTheme="minorEastAsia" w:hAnsiTheme="minorEastAsia" w:eastAsiaTheme="minorEastAsia" w:cstheme="minorEastAsia"/>
          <w:w w:val="95"/>
          <w:lang w:eastAsia="zh-CN"/>
        </w:rPr>
        <w:t>诚</w:t>
      </w:r>
      <w:r>
        <w:rPr>
          <w:rFonts w:hint="eastAsia" w:asciiTheme="minorEastAsia" w:hAnsiTheme="minorEastAsia" w:eastAsiaTheme="minorEastAsia" w:cstheme="minorEastAsia"/>
          <w:spacing w:val="1"/>
          <w:w w:val="95"/>
          <w:lang w:eastAsia="zh-CN"/>
        </w:rPr>
        <w:t>信</w:t>
      </w:r>
      <w:r>
        <w:rPr>
          <w:rFonts w:hint="eastAsia" w:asciiTheme="minorEastAsia" w:hAnsiTheme="minorEastAsia" w:eastAsiaTheme="minorEastAsia" w:cstheme="minorEastAsia"/>
          <w:w w:val="95"/>
          <w:lang w:eastAsia="zh-CN"/>
        </w:rPr>
        <w:t>和质量</w:t>
      </w:r>
      <w:r>
        <w:rPr>
          <w:rFonts w:hint="eastAsia" w:asciiTheme="minorEastAsia" w:hAnsiTheme="minorEastAsia" w:eastAsiaTheme="minorEastAsia" w:cstheme="minorEastAsia"/>
          <w:spacing w:val="1"/>
          <w:w w:val="95"/>
          <w:lang w:eastAsia="zh-CN"/>
        </w:rPr>
        <w:t>管</w:t>
      </w:r>
      <w:r>
        <w:rPr>
          <w:rFonts w:hint="eastAsia" w:asciiTheme="minorEastAsia" w:hAnsiTheme="minorEastAsia" w:eastAsiaTheme="minorEastAsia" w:cstheme="minorEastAsia"/>
          <w:w w:val="95"/>
          <w:lang w:eastAsia="zh-CN"/>
        </w:rPr>
        <w:t>理情况是公司</w:t>
      </w:r>
      <w:r>
        <w:rPr>
          <w:rFonts w:hint="eastAsia" w:asciiTheme="minorEastAsia" w:hAnsiTheme="minorEastAsia" w:eastAsiaTheme="minorEastAsia" w:cstheme="minorEastAsia"/>
          <w:spacing w:val="1"/>
          <w:w w:val="95"/>
          <w:lang w:eastAsia="zh-CN"/>
        </w:rPr>
        <w:t>现</w:t>
      </w:r>
      <w:r>
        <w:rPr>
          <w:rFonts w:hint="eastAsia" w:asciiTheme="minorEastAsia" w:hAnsiTheme="minorEastAsia" w:eastAsiaTheme="minorEastAsia" w:cstheme="minorEastAsia"/>
          <w:w w:val="95"/>
          <w:lang w:eastAsia="zh-CN"/>
        </w:rPr>
        <w:t>状的</w:t>
      </w:r>
      <w:r>
        <w:rPr>
          <w:rFonts w:hint="eastAsia" w:asciiTheme="minorEastAsia" w:hAnsiTheme="minorEastAsia" w:eastAsiaTheme="minorEastAsia" w:cstheme="minorEastAsia"/>
          <w:spacing w:val="1"/>
          <w:w w:val="95"/>
          <w:lang w:eastAsia="zh-CN"/>
        </w:rPr>
        <w:t>真</w:t>
      </w:r>
      <w:r>
        <w:rPr>
          <w:rFonts w:hint="eastAsia" w:asciiTheme="minorEastAsia" w:hAnsiTheme="minorEastAsia" w:eastAsiaTheme="minorEastAsia" w:cstheme="minorEastAsia"/>
          <w:w w:val="95"/>
          <w:lang w:eastAsia="zh-CN"/>
        </w:rPr>
        <w:t>实</w:t>
      </w:r>
      <w:r>
        <w:rPr>
          <w:rFonts w:hint="eastAsia" w:asciiTheme="minorEastAsia" w:hAnsiTheme="minorEastAsia" w:eastAsiaTheme="minorEastAsia" w:cstheme="minorEastAsia"/>
          <w:spacing w:val="1"/>
          <w:w w:val="95"/>
          <w:lang w:eastAsia="zh-CN"/>
        </w:rPr>
        <w:t>反</w:t>
      </w:r>
      <w:r>
        <w:rPr>
          <w:rFonts w:hint="eastAsia" w:asciiTheme="minorEastAsia" w:hAnsiTheme="minorEastAsia" w:eastAsiaTheme="minorEastAsia" w:cstheme="minorEastAsia"/>
          <w:w w:val="95"/>
          <w:lang w:eastAsia="zh-CN"/>
        </w:rPr>
        <w:t>映</w:t>
      </w:r>
      <w:r>
        <w:rPr>
          <w:rFonts w:hint="eastAsia" w:asciiTheme="minorEastAsia" w:hAnsiTheme="minorEastAsia" w:eastAsiaTheme="minorEastAsia" w:cstheme="minorEastAsia"/>
          <w:spacing w:val="-54"/>
          <w:w w:val="95"/>
          <w:lang w:eastAsia="zh-CN"/>
        </w:rPr>
        <w:t>，</w:t>
      </w:r>
      <w:r>
        <w:rPr>
          <w:rFonts w:hint="eastAsia" w:asciiTheme="minorEastAsia" w:hAnsiTheme="minorEastAsia" w:eastAsiaTheme="minorEastAsia" w:cstheme="minorEastAsia"/>
          <w:w w:val="95"/>
          <w:lang w:eastAsia="zh-CN"/>
        </w:rPr>
        <w:t>本</w:t>
      </w:r>
      <w:r>
        <w:rPr>
          <w:rFonts w:hint="eastAsia" w:asciiTheme="minorEastAsia" w:hAnsiTheme="minorEastAsia" w:eastAsiaTheme="minorEastAsia" w:cstheme="minorEastAsia"/>
          <w:spacing w:val="1"/>
          <w:w w:val="95"/>
          <w:lang w:eastAsia="zh-CN"/>
        </w:rPr>
        <w:t>公</w:t>
      </w:r>
      <w:r>
        <w:rPr>
          <w:rFonts w:hint="eastAsia" w:asciiTheme="minorEastAsia" w:hAnsiTheme="minorEastAsia" w:eastAsiaTheme="minorEastAsia" w:cstheme="minorEastAsia"/>
          <w:w w:val="95"/>
          <w:lang w:eastAsia="zh-CN"/>
        </w:rPr>
        <w:t>司对</w:t>
      </w:r>
      <w:r>
        <w:rPr>
          <w:rFonts w:hint="eastAsia" w:asciiTheme="minorEastAsia" w:hAnsiTheme="minorEastAsia" w:eastAsiaTheme="minorEastAsia" w:cstheme="minorEastAsia"/>
          <w:spacing w:val="1"/>
          <w:w w:val="95"/>
          <w:lang w:eastAsia="zh-CN"/>
        </w:rPr>
        <w:t>报</w:t>
      </w:r>
      <w:r>
        <w:rPr>
          <w:rFonts w:hint="eastAsia" w:asciiTheme="minorEastAsia" w:hAnsiTheme="minorEastAsia" w:eastAsiaTheme="minorEastAsia" w:cstheme="minorEastAsia"/>
          <w:w w:val="95"/>
          <w:lang w:eastAsia="zh-CN"/>
        </w:rPr>
        <w:t>告</w:t>
      </w:r>
      <w:r>
        <w:rPr>
          <w:rFonts w:hint="eastAsia" w:asciiTheme="minorEastAsia" w:hAnsiTheme="minorEastAsia" w:eastAsiaTheme="minorEastAsia" w:cstheme="minorEastAsia"/>
          <w:spacing w:val="1"/>
          <w:w w:val="95"/>
          <w:lang w:eastAsia="zh-CN"/>
        </w:rPr>
        <w:t>内</w:t>
      </w:r>
      <w:r>
        <w:rPr>
          <w:rFonts w:hint="eastAsia" w:asciiTheme="minorEastAsia" w:hAnsiTheme="minorEastAsia" w:eastAsiaTheme="minorEastAsia" w:cstheme="minorEastAsia"/>
          <w:w w:val="95"/>
          <w:lang w:eastAsia="zh-CN"/>
        </w:rPr>
        <w:t>容的客</w:t>
      </w:r>
      <w:r>
        <w:rPr>
          <w:rFonts w:hint="eastAsia" w:asciiTheme="minorEastAsia" w:hAnsiTheme="minorEastAsia" w:eastAsiaTheme="minorEastAsia" w:cstheme="minorEastAsia"/>
          <w:spacing w:val="1"/>
          <w:w w:val="95"/>
          <w:lang w:eastAsia="zh-CN"/>
        </w:rPr>
        <w:t>观</w:t>
      </w:r>
      <w:r>
        <w:rPr>
          <w:rFonts w:hint="eastAsia" w:asciiTheme="minorEastAsia" w:hAnsiTheme="minorEastAsia" w:eastAsiaTheme="minorEastAsia" w:cstheme="minorEastAsia"/>
          <w:w w:val="95"/>
          <w:lang w:eastAsia="zh-CN"/>
        </w:rPr>
        <w:t>性负</w:t>
      </w:r>
      <w:r>
        <w:rPr>
          <w:rFonts w:hint="eastAsia" w:asciiTheme="minorEastAsia" w:hAnsiTheme="minorEastAsia" w:eastAsiaTheme="minorEastAsia" w:cstheme="minorEastAsia"/>
          <w:spacing w:val="1"/>
          <w:w w:val="95"/>
          <w:lang w:eastAsia="zh-CN"/>
        </w:rPr>
        <w:t>责</w:t>
      </w:r>
      <w:r>
        <w:rPr>
          <w:rFonts w:hint="eastAsia" w:asciiTheme="minorEastAsia" w:hAnsiTheme="minorEastAsia" w:eastAsiaTheme="minorEastAsia" w:cstheme="minorEastAsia"/>
          <w:spacing w:val="-54"/>
          <w:w w:val="95"/>
          <w:lang w:eastAsia="zh-CN"/>
        </w:rPr>
        <w:t>，</w:t>
      </w:r>
      <w:r>
        <w:rPr>
          <w:rFonts w:hint="eastAsia" w:asciiTheme="minorEastAsia" w:hAnsiTheme="minorEastAsia" w:eastAsiaTheme="minorEastAsia" w:cstheme="minorEastAsia"/>
          <w:spacing w:val="1"/>
          <w:w w:val="95"/>
          <w:lang w:eastAsia="zh-CN"/>
        </w:rPr>
        <w:t>对</w:t>
      </w:r>
      <w:r>
        <w:rPr>
          <w:rFonts w:hint="eastAsia" w:asciiTheme="minorEastAsia" w:hAnsiTheme="minorEastAsia" w:eastAsiaTheme="minorEastAsia" w:cstheme="minorEastAsia"/>
          <w:w w:val="95"/>
          <w:lang w:eastAsia="zh-CN"/>
        </w:rPr>
        <w:t>相关论</w:t>
      </w:r>
      <w:r>
        <w:rPr>
          <w:rFonts w:hint="eastAsia" w:asciiTheme="minorEastAsia" w:hAnsiTheme="minorEastAsia" w:eastAsiaTheme="minorEastAsia" w:cstheme="minorEastAsia"/>
          <w:spacing w:val="1"/>
          <w:w w:val="95"/>
          <w:lang w:eastAsia="zh-CN"/>
        </w:rPr>
        <w:t>述</w:t>
      </w:r>
      <w:r>
        <w:rPr>
          <w:rFonts w:hint="eastAsia" w:asciiTheme="minorEastAsia" w:hAnsiTheme="minorEastAsia" w:eastAsiaTheme="minorEastAsia" w:cstheme="minorEastAsia"/>
          <w:w w:val="95"/>
          <w:lang w:eastAsia="zh-CN"/>
        </w:rPr>
        <w:t>和结论</w:t>
      </w:r>
      <w:r>
        <w:rPr>
          <w:rFonts w:hint="eastAsia" w:asciiTheme="minorEastAsia" w:hAnsiTheme="minorEastAsia" w:eastAsiaTheme="minorEastAsia" w:cstheme="minorEastAsia"/>
          <w:lang w:eastAsia="zh-CN"/>
        </w:rPr>
        <w:t>真实性负</w:t>
      </w:r>
      <w:r>
        <w:rPr>
          <w:rFonts w:hint="eastAsia" w:asciiTheme="minorEastAsia" w:hAnsiTheme="minorEastAsia" w:eastAsiaTheme="minorEastAsia" w:cstheme="minorEastAsia"/>
          <w:spacing w:val="2"/>
          <w:lang w:eastAsia="zh-CN"/>
        </w:rPr>
        <w:t>责，现将有关情况说明如下：</w:t>
      </w:r>
    </w:p>
    <w:p w14:paraId="05ECCA94">
      <w:pPr>
        <w:pStyle w:val="5"/>
        <w:spacing w:line="360" w:lineRule="auto"/>
        <w:ind w:left="0" w:firstLine="247" w:firstLineChars="100"/>
        <w:rPr>
          <w:rFonts w:asciiTheme="minorEastAsia" w:hAnsiTheme="minorEastAsia" w:eastAsiaTheme="minorEastAsia" w:cstheme="minorEastAsia"/>
          <w:w w:val="95"/>
          <w:lang w:eastAsia="zh-CN"/>
        </w:rPr>
      </w:pPr>
      <w:r>
        <w:rPr>
          <w:rFonts w:hint="eastAsia" w:asciiTheme="minorEastAsia" w:hAnsiTheme="minorEastAsia" w:eastAsiaTheme="minorEastAsia" w:cstheme="minorEastAsia"/>
          <w:w w:val="95"/>
          <w:lang w:eastAsia="zh-CN"/>
        </w:rPr>
        <w:t>（1）、报告范围：浙江巨东股份有限公司</w:t>
      </w:r>
    </w:p>
    <w:p w14:paraId="2CECDF8B">
      <w:pPr>
        <w:pStyle w:val="5"/>
        <w:spacing w:line="360" w:lineRule="auto"/>
        <w:ind w:left="0" w:firstLine="247" w:firstLineChars="100"/>
        <w:rPr>
          <w:rFonts w:asciiTheme="minorEastAsia" w:hAnsiTheme="minorEastAsia" w:eastAsiaTheme="minorEastAsia" w:cstheme="minorEastAsia"/>
          <w:w w:val="95"/>
          <w:lang w:eastAsia="zh-CN"/>
        </w:rPr>
      </w:pPr>
      <w:r>
        <w:rPr>
          <w:rFonts w:hint="eastAsia" w:asciiTheme="minorEastAsia" w:hAnsiTheme="minorEastAsia" w:eastAsiaTheme="minorEastAsia" w:cstheme="minorEastAsia"/>
          <w:w w:val="95"/>
          <w:lang w:eastAsia="zh-CN"/>
        </w:rPr>
        <w:t>（2）、报告时间：202</w:t>
      </w:r>
      <w:r>
        <w:rPr>
          <w:rFonts w:hint="eastAsia" w:asciiTheme="minorEastAsia" w:hAnsiTheme="minorEastAsia" w:eastAsiaTheme="minorEastAsia" w:cstheme="minorEastAsia"/>
          <w:w w:val="95"/>
          <w:lang w:val="en-US" w:eastAsia="zh-CN"/>
        </w:rPr>
        <w:t>4</w:t>
      </w:r>
      <w:r>
        <w:rPr>
          <w:rFonts w:hint="eastAsia" w:asciiTheme="minorEastAsia" w:hAnsiTheme="minorEastAsia" w:eastAsiaTheme="minorEastAsia" w:cstheme="minorEastAsia"/>
          <w:w w:val="95"/>
          <w:lang w:eastAsia="zh-CN"/>
        </w:rPr>
        <w:t>年１月至20</w:t>
      </w:r>
      <w:r>
        <w:rPr>
          <w:rFonts w:hint="eastAsia" w:asciiTheme="minorEastAsia" w:hAnsiTheme="minorEastAsia" w:eastAsiaTheme="minorEastAsia" w:cstheme="minorEastAsia"/>
          <w:w w:val="95"/>
          <w:lang w:val="en-US" w:eastAsia="zh-CN"/>
        </w:rPr>
        <w:t>24</w:t>
      </w:r>
      <w:r>
        <w:rPr>
          <w:rFonts w:hint="eastAsia" w:asciiTheme="minorEastAsia" w:hAnsiTheme="minorEastAsia" w:eastAsiaTheme="minorEastAsia" w:cstheme="minorEastAsia"/>
          <w:w w:val="95"/>
          <w:lang w:eastAsia="zh-CN"/>
        </w:rPr>
        <w:t>年12月，部分数据超出以上时间以实际为准</w:t>
      </w:r>
    </w:p>
    <w:p w14:paraId="20D27ED2">
      <w:pPr>
        <w:pStyle w:val="5"/>
        <w:spacing w:line="360" w:lineRule="auto"/>
        <w:ind w:left="0" w:firstLine="247" w:firstLineChars="100"/>
        <w:rPr>
          <w:rFonts w:asciiTheme="minorEastAsia" w:hAnsiTheme="minorEastAsia" w:eastAsiaTheme="minorEastAsia" w:cstheme="minorEastAsia"/>
          <w:w w:val="95"/>
          <w:lang w:eastAsia="zh-CN"/>
        </w:rPr>
      </w:pPr>
      <w:r>
        <w:rPr>
          <w:rFonts w:hint="eastAsia" w:asciiTheme="minorEastAsia" w:hAnsiTheme="minorEastAsia" w:eastAsiaTheme="minorEastAsia" w:cstheme="minorEastAsia"/>
          <w:w w:val="95"/>
          <w:lang w:eastAsia="zh-CN"/>
        </w:rPr>
        <w:t>（3）、报告发布周期：一年</w:t>
      </w:r>
    </w:p>
    <w:p w14:paraId="50DB86C6">
      <w:pPr>
        <w:pStyle w:val="5"/>
        <w:spacing w:line="360" w:lineRule="auto"/>
        <w:ind w:left="0" w:firstLine="247" w:firstLineChars="100"/>
        <w:rPr>
          <w:rFonts w:asciiTheme="minorEastAsia" w:hAnsiTheme="minorEastAsia" w:eastAsiaTheme="minorEastAsia" w:cstheme="minorEastAsia"/>
          <w:lang w:eastAsia="zh-CN"/>
        </w:rPr>
        <w:sectPr>
          <w:pgSz w:w="11907" w:h="16840"/>
          <w:pgMar w:top="1540" w:right="1100" w:bottom="1160" w:left="1300" w:header="849" w:footer="979" w:gutter="0"/>
          <w:cols w:space="720" w:num="1"/>
        </w:sectPr>
      </w:pPr>
      <w:r>
        <w:rPr>
          <w:rFonts w:hint="eastAsia" w:asciiTheme="minorEastAsia" w:hAnsiTheme="minorEastAsia" w:eastAsiaTheme="minorEastAsia" w:cstheme="minorEastAsia"/>
          <w:w w:val="95"/>
          <w:lang w:eastAsia="zh-CN"/>
        </w:rPr>
        <w:t>（4）、报告获取方式：通</w:t>
      </w:r>
      <w:r>
        <w:rPr>
          <w:rFonts w:hint="eastAsia" w:asciiTheme="minorEastAsia" w:hAnsiTheme="minorEastAsia" w:eastAsiaTheme="minorEastAsia" w:cstheme="minorEastAsia"/>
          <w:spacing w:val="1"/>
          <w:w w:val="95"/>
          <w:lang w:eastAsia="zh-CN"/>
        </w:rPr>
        <w:t>过官网（http://www.zjjudong.com/）公示。</w:t>
      </w:r>
    </w:p>
    <w:p w14:paraId="7DC71877">
      <w:pPr>
        <w:pStyle w:val="5"/>
        <w:numPr>
          <w:ilvl w:val="1"/>
          <w:numId w:val="2"/>
        </w:numPr>
        <w:spacing w:line="360" w:lineRule="auto"/>
        <w:jc w:val="center"/>
        <w:rPr>
          <w:rFonts w:asciiTheme="minorEastAsia" w:hAnsiTheme="minorEastAsia" w:eastAsiaTheme="minorEastAsia" w:cstheme="minorEastAsia"/>
          <w:b/>
          <w:bCs/>
          <w:sz w:val="28"/>
          <w:szCs w:val="28"/>
          <w:lang w:eastAsia="zh-CN"/>
        </w:rPr>
      </w:pPr>
      <w:bookmarkStart w:id="2" w:name="_Toc8720"/>
      <w:r>
        <w:rPr>
          <w:rFonts w:hint="default" w:asciiTheme="minorEastAsia" w:hAnsiTheme="minorEastAsia" w:eastAsiaTheme="minorEastAsia" w:cstheme="minorEastAsia"/>
          <w:b/>
          <w:bCs/>
          <w:sz w:val="28"/>
          <w:szCs w:val="28"/>
          <w:lang w:val="en-US" w:eastAsia="zh-CN"/>
        </w:rPr>
        <w:pict>
          <v:group id="_x0000_s1026" o:spid="_x0000_s1026" o:spt="203" style="position:absolute;left:0pt;margin-left:0pt;margin-top:836.25pt;height:0.1pt;width:594.3pt;mso-position-horizontal-relative:page;mso-position-vertical-relative:page;z-index:-251657216;mso-width-relative:page;mso-height-relative:page;" coordorigin="0,16725" coordsize="11886,2">
            <o:lock v:ext="edit"/>
            <v:shape id="_x0000_s1027" o:spid="_x0000_s1027" style="position:absolute;left:0;top:16725;height:2;width:11886;" filled="f" stroked="t" coordorigin="0,16725" coordsize="11886,0" path="m0,16725l11886,16725e">
              <v:path arrowok="t"/>
              <v:fill on="f" focussize="0,0"/>
              <v:stroke weight="0.479842519685039pt" color="#1C1C18"/>
              <v:imagedata o:title=""/>
              <o:lock v:ext="edit"/>
            </v:shape>
          </v:group>
        </w:pict>
      </w:r>
      <w:r>
        <w:rPr>
          <w:rFonts w:hint="eastAsia" w:asciiTheme="minorEastAsia" w:hAnsiTheme="minorEastAsia" w:eastAsiaTheme="minorEastAsia" w:cstheme="minorEastAsia"/>
          <w:b/>
          <w:bCs/>
          <w:sz w:val="28"/>
          <w:szCs w:val="28"/>
          <w:lang w:val="en-US" w:eastAsia="zh-CN"/>
        </w:rPr>
        <w:t>董事长寄语</w:t>
      </w:r>
      <w:bookmarkEnd w:id="2"/>
    </w:p>
    <w:p w14:paraId="29A6B6FB">
      <w:pPr>
        <w:pStyle w:val="22"/>
        <w:spacing w:line="381" w:lineRule="exact"/>
        <w:ind w:hanging="560"/>
        <w:jc w:val="center"/>
        <w:outlineLvl w:val="9"/>
        <w:rPr>
          <w:rFonts w:asciiTheme="minorEastAsia" w:hAnsiTheme="minorEastAsia" w:eastAsiaTheme="minorEastAsia" w:cstheme="minorEastAsia"/>
          <w:bCs/>
          <w:lang w:eastAsia="zh-CN"/>
        </w:rPr>
      </w:pPr>
    </w:p>
    <w:p w14:paraId="18FA19D0">
      <w:pPr>
        <w:ind w:right="5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通过十年的创业发展，巨东在历次重大转折时期有幸得到各地各级政府领导、广大客户及各界人士一如既往的关心和始终如一的期望。正是这种关心和期望成为巨东人自强不息、拼搏到底的精神力量。</w:t>
      </w:r>
    </w:p>
    <w:p w14:paraId="5FB04D19">
      <w:pPr>
        <w:ind w:right="596"/>
        <w:rPr>
          <w:rFonts w:hint="eastAsia" w:asciiTheme="minorEastAsia" w:hAnsiTheme="minorEastAsia" w:eastAsiaTheme="minorEastAsia" w:cstheme="minorEastAsia"/>
          <w:sz w:val="24"/>
          <w:szCs w:val="24"/>
          <w:lang w:eastAsia="zh-CN"/>
        </w:rPr>
      </w:pPr>
    </w:p>
    <w:p w14:paraId="40F8327D">
      <w:pPr>
        <w:ind w:right="596"/>
        <w:rPr>
          <w:rFonts w:hint="eastAsia" w:asciiTheme="minorEastAsia" w:hAnsiTheme="minorEastAsia" w:eastAsiaTheme="minorEastAsia" w:cstheme="minorEastAsia"/>
          <w:sz w:val="24"/>
          <w:szCs w:val="24"/>
          <w:lang w:eastAsia="zh-CN"/>
        </w:rPr>
      </w:pPr>
    </w:p>
    <w:p w14:paraId="46F89C56">
      <w:pPr>
        <w:ind w:right="596"/>
        <w:rPr>
          <w:rFonts w:hint="eastAsia" w:asciiTheme="minorEastAsia" w:hAnsiTheme="minorEastAsia" w:eastAsiaTheme="minorEastAsia" w:cstheme="minorEastAsia"/>
          <w:sz w:val="24"/>
          <w:szCs w:val="24"/>
          <w:lang w:eastAsia="zh-CN"/>
        </w:rPr>
      </w:pPr>
    </w:p>
    <w:p w14:paraId="1672FB3E">
      <w:pPr>
        <w:ind w:right="5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十年创业、十年求索、十年风雨、十年收获。</w:t>
      </w:r>
    </w:p>
    <w:p w14:paraId="6B4E7B1A">
      <w:pPr>
        <w:ind w:right="596"/>
        <w:rPr>
          <w:rFonts w:hint="eastAsia" w:asciiTheme="minorEastAsia" w:hAnsiTheme="minorEastAsia" w:eastAsiaTheme="minorEastAsia" w:cstheme="minorEastAsia"/>
          <w:sz w:val="24"/>
          <w:szCs w:val="24"/>
          <w:lang w:eastAsia="zh-CN"/>
        </w:rPr>
      </w:pPr>
    </w:p>
    <w:p w14:paraId="566A5376">
      <w:pPr>
        <w:ind w:right="5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经历从无到有、从小到大、从弱到强的发展，巨东已从我的个人事业变成一项社会的事业，行业的指向标。在此期间，巨东在各界人士的帮助下，充分利用政府支持民营企业发展的各项优惠政策，公司各项事业蒸蒸日上，巨东人以极大的热情致力于创造和实现富有活力的企业管理模式，致力于循环经济产业链的开发和创新，延伸产业链，提高再生产品附加值。另外，值得一提的是，在与各界人士的交流交往中，巨东学习和借鉴了很多成功企业的经营管理经验，成为巨东继续做大做强的知识财富。</w:t>
      </w:r>
    </w:p>
    <w:p w14:paraId="0F4D5B2A">
      <w:pPr>
        <w:ind w:right="596"/>
        <w:rPr>
          <w:rFonts w:hint="eastAsia" w:asciiTheme="minorEastAsia" w:hAnsiTheme="minorEastAsia" w:eastAsiaTheme="minorEastAsia" w:cstheme="minorEastAsia"/>
          <w:sz w:val="24"/>
          <w:szCs w:val="24"/>
          <w:lang w:eastAsia="zh-CN"/>
        </w:rPr>
      </w:pPr>
    </w:p>
    <w:p w14:paraId="710B453E">
      <w:pPr>
        <w:ind w:right="596"/>
        <w:rPr>
          <w:rFonts w:hint="eastAsia" w:asciiTheme="minorEastAsia" w:hAnsiTheme="minorEastAsia" w:eastAsiaTheme="minorEastAsia" w:cstheme="minorEastAsia"/>
          <w:sz w:val="24"/>
          <w:szCs w:val="24"/>
          <w:lang w:eastAsia="zh-CN"/>
        </w:rPr>
      </w:pPr>
    </w:p>
    <w:p w14:paraId="009F3174">
      <w:pPr>
        <w:ind w:right="596"/>
        <w:rPr>
          <w:rFonts w:hint="eastAsia" w:asciiTheme="minorEastAsia" w:hAnsiTheme="minorEastAsia" w:eastAsiaTheme="minorEastAsia" w:cstheme="minorEastAsia"/>
          <w:sz w:val="24"/>
          <w:szCs w:val="24"/>
          <w:lang w:eastAsia="zh-CN"/>
        </w:rPr>
      </w:pPr>
    </w:p>
    <w:p w14:paraId="2C284D8C">
      <w:pPr>
        <w:ind w:right="5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顺天下势，聚天下士，集天下智，成天下事！</w:t>
      </w:r>
    </w:p>
    <w:p w14:paraId="03E2F851">
      <w:pPr>
        <w:ind w:right="596"/>
        <w:rPr>
          <w:rFonts w:hint="eastAsia" w:asciiTheme="minorEastAsia" w:hAnsiTheme="minorEastAsia" w:eastAsiaTheme="minorEastAsia" w:cstheme="minorEastAsia"/>
          <w:sz w:val="24"/>
          <w:szCs w:val="24"/>
          <w:lang w:eastAsia="zh-CN"/>
        </w:rPr>
      </w:pPr>
    </w:p>
    <w:p w14:paraId="31F11BDC">
      <w:pPr>
        <w:ind w:right="5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在发展壮大巨东的道路上 ，我有幸与一大批志同道合的同事互敬互勉，把艰辛的事业演绎成创造性的工作，把平凡的工作机积淀成宏伟的业绩。同事们的努力成就了巨东的企业文化，成为巨东发展的脊梁，也是巨东在新常态经济条件下取得更大发展的新希望。</w:t>
      </w:r>
    </w:p>
    <w:p w14:paraId="341062DE">
      <w:pPr>
        <w:ind w:right="596"/>
        <w:rPr>
          <w:rFonts w:hint="eastAsia" w:asciiTheme="minorEastAsia" w:hAnsiTheme="minorEastAsia" w:eastAsiaTheme="minorEastAsia" w:cstheme="minorEastAsia"/>
          <w:sz w:val="24"/>
          <w:szCs w:val="24"/>
          <w:lang w:eastAsia="zh-CN"/>
        </w:rPr>
      </w:pPr>
    </w:p>
    <w:p w14:paraId="702F6C92">
      <w:pPr>
        <w:ind w:right="596"/>
        <w:rPr>
          <w:rFonts w:hint="eastAsia" w:asciiTheme="minorEastAsia" w:hAnsiTheme="minorEastAsia" w:eastAsiaTheme="minorEastAsia" w:cstheme="minorEastAsia"/>
          <w:sz w:val="24"/>
          <w:szCs w:val="24"/>
          <w:lang w:eastAsia="zh-CN"/>
        </w:rPr>
      </w:pPr>
    </w:p>
    <w:p w14:paraId="5C27E02B">
      <w:pPr>
        <w:ind w:right="596"/>
        <w:rPr>
          <w:rFonts w:hint="eastAsia" w:asciiTheme="minorEastAsia" w:hAnsiTheme="minorEastAsia" w:eastAsiaTheme="minorEastAsia" w:cstheme="minorEastAsia"/>
          <w:sz w:val="24"/>
          <w:szCs w:val="24"/>
          <w:lang w:eastAsia="zh-CN"/>
        </w:rPr>
      </w:pPr>
    </w:p>
    <w:p w14:paraId="4A709261">
      <w:pPr>
        <w:ind w:right="5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十年磨一剑，挥戈正当时。</w:t>
      </w:r>
    </w:p>
    <w:p w14:paraId="66B5D318">
      <w:pPr>
        <w:ind w:right="596"/>
        <w:rPr>
          <w:rFonts w:hint="eastAsia" w:asciiTheme="minorEastAsia" w:hAnsiTheme="minorEastAsia" w:eastAsiaTheme="minorEastAsia" w:cstheme="minorEastAsia"/>
          <w:sz w:val="24"/>
          <w:szCs w:val="24"/>
          <w:lang w:eastAsia="zh-CN"/>
        </w:rPr>
      </w:pPr>
    </w:p>
    <w:p w14:paraId="1BB54614">
      <w:pPr>
        <w:ind w:right="596"/>
        <w:rPr>
          <w:rFonts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24"/>
          <w:szCs w:val="24"/>
          <w:lang w:eastAsia="zh-CN"/>
        </w:rPr>
        <w:t>展望未来，我和我的同事们继续坚持以企业为平台，秉承“珍惜资源，变废为宝，贡献社会，创新管理，提高效益，不忘环保”的经营理念，坚持“推进转型升级，发展循环经济，严格控制三废，保护生态环境，管理科学化，环保规范化，数据准确化”的经营方针，用巨东的不断壮大来回报员工、感恩家人、回馈社会，实现自我价值，创造更多的社会价值。</w:t>
      </w:r>
      <w:r>
        <w:rPr>
          <w:rFonts w:hint="eastAsia" w:asciiTheme="minorEastAsia" w:hAnsiTheme="minorEastAsia" w:eastAsiaTheme="minorEastAsia" w:cstheme="minorEastAsia"/>
          <w:sz w:val="30"/>
          <w:szCs w:val="30"/>
          <w:lang w:eastAsia="zh-CN"/>
        </w:rPr>
        <w:t>　　　　　　　　　　　　　　  　　</w:t>
      </w:r>
    </w:p>
    <w:p w14:paraId="25E3FD24">
      <w:pPr>
        <w:ind w:right="596"/>
        <w:rPr>
          <w:rFonts w:asciiTheme="minorEastAsia" w:hAnsiTheme="minorEastAsia" w:eastAsiaTheme="minorEastAsia" w:cstheme="minorEastAsia"/>
          <w:sz w:val="30"/>
          <w:szCs w:val="30"/>
          <w:lang w:eastAsia="zh-CN"/>
        </w:rPr>
      </w:pPr>
    </w:p>
    <w:p w14:paraId="5C9B7E75">
      <w:pPr>
        <w:ind w:right="596"/>
        <w:rPr>
          <w:rFonts w:asciiTheme="minorEastAsia" w:hAnsiTheme="minorEastAsia" w:eastAsiaTheme="minorEastAsia" w:cstheme="minorEastAsia"/>
          <w:sz w:val="30"/>
          <w:szCs w:val="30"/>
          <w:lang w:eastAsia="zh-CN"/>
        </w:rPr>
      </w:pPr>
    </w:p>
    <w:p w14:paraId="3378B01F">
      <w:pPr>
        <w:ind w:right="596" w:firstLine="6300" w:firstLineChars="2100"/>
        <w:rPr>
          <w:rFonts w:asciiTheme="minorEastAsia" w:hAnsiTheme="minorEastAsia" w:eastAsiaTheme="minorEastAsia" w:cstheme="minorEastAsia"/>
          <w:sz w:val="30"/>
          <w:szCs w:val="30"/>
          <w:lang w:eastAsia="zh-CN"/>
        </w:rPr>
      </w:pPr>
      <w:bookmarkStart w:id="3" w:name="_Toc15061_WPSOffice_Level2"/>
      <w:r>
        <w:rPr>
          <w:rFonts w:hint="eastAsia" w:asciiTheme="minorEastAsia" w:hAnsiTheme="minorEastAsia" w:eastAsiaTheme="minorEastAsia" w:cstheme="minorEastAsia"/>
          <w:sz w:val="30"/>
          <w:szCs w:val="30"/>
          <w:lang w:val="en-US" w:eastAsia="zh-CN"/>
        </w:rPr>
        <w:t>董事长</w:t>
      </w:r>
      <w:r>
        <w:rPr>
          <w:rFonts w:hint="eastAsia" w:asciiTheme="minorEastAsia" w:hAnsiTheme="minorEastAsia" w:eastAsiaTheme="minorEastAsia" w:cstheme="minorEastAsia"/>
          <w:sz w:val="30"/>
          <w:szCs w:val="30"/>
          <w:lang w:eastAsia="zh-CN"/>
        </w:rPr>
        <w:t>：</w:t>
      </w:r>
      <w:bookmarkEnd w:id="3"/>
      <w:r>
        <w:rPr>
          <w:rFonts w:hint="eastAsia" w:asciiTheme="minorEastAsia" w:hAnsiTheme="minorEastAsia" w:eastAsiaTheme="minorEastAsia" w:cstheme="minorEastAsia"/>
          <w:sz w:val="30"/>
          <w:szCs w:val="30"/>
          <w:lang w:val="en-US" w:eastAsia="zh-CN"/>
        </w:rPr>
        <w:t>应友生</w:t>
      </w:r>
    </w:p>
    <w:p w14:paraId="7C5CF7BF">
      <w:pPr>
        <w:ind w:right="596"/>
        <w:rPr>
          <w:rFonts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 xml:space="preserve">                                 </w:t>
      </w:r>
    </w:p>
    <w:p w14:paraId="00CF0C9A">
      <w:pPr>
        <w:ind w:right="596"/>
        <w:rPr>
          <w:rFonts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 xml:space="preserve">                                             </w:t>
      </w:r>
      <w:bookmarkStart w:id="4" w:name="_Toc24442_WPSOffice_Level2"/>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bookmarkStart w:id="17" w:name="_GoBack"/>
      <w:bookmarkEnd w:id="17"/>
      <w:r>
        <w:rPr>
          <w:rFonts w:hint="eastAsia" w:asciiTheme="minorEastAsia" w:hAnsiTheme="minorEastAsia" w:eastAsiaTheme="minorEastAsia" w:cstheme="minorEastAsia"/>
          <w:sz w:val="30"/>
          <w:szCs w:val="30"/>
          <w:lang w:eastAsia="zh-CN"/>
        </w:rPr>
        <w:t>年1</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lang w:eastAsia="zh-CN"/>
        </w:rPr>
        <w:t>月</w:t>
      </w:r>
      <w:bookmarkEnd w:id="4"/>
    </w:p>
    <w:p w14:paraId="5BAA7715">
      <w:pPr>
        <w:pStyle w:val="21"/>
        <w:spacing w:before="39"/>
        <w:ind w:right="4153"/>
        <w:jc w:val="both"/>
        <w:outlineLvl w:val="9"/>
        <w:rPr>
          <w:rFonts w:asciiTheme="minorEastAsia" w:hAnsiTheme="minorEastAsia" w:eastAsiaTheme="minorEastAsia" w:cstheme="minorEastAsia"/>
          <w:lang w:eastAsia="zh-CN"/>
        </w:rPr>
      </w:pPr>
    </w:p>
    <w:p w14:paraId="6EF8AC16">
      <w:pPr>
        <w:pStyle w:val="21"/>
        <w:spacing w:before="39"/>
        <w:ind w:right="4153"/>
        <w:jc w:val="both"/>
        <w:outlineLvl w:val="9"/>
        <w:rPr>
          <w:rFonts w:asciiTheme="minorEastAsia" w:hAnsiTheme="minorEastAsia" w:eastAsiaTheme="minorEastAsia" w:cstheme="minorEastAsia"/>
          <w:lang w:eastAsia="zh-CN"/>
        </w:rPr>
      </w:pPr>
    </w:p>
    <w:p w14:paraId="607750F2">
      <w:pPr>
        <w:pStyle w:val="21"/>
        <w:spacing w:before="39"/>
        <w:ind w:right="4153"/>
        <w:jc w:val="both"/>
        <w:outlineLvl w:val="9"/>
        <w:rPr>
          <w:rFonts w:asciiTheme="minorEastAsia" w:hAnsiTheme="minorEastAsia" w:eastAsiaTheme="minorEastAsia" w:cstheme="minorEastAsia"/>
          <w:lang w:eastAsia="zh-CN"/>
        </w:rPr>
      </w:pPr>
    </w:p>
    <w:p w14:paraId="2A1BFD5E">
      <w:pPr>
        <w:pStyle w:val="21"/>
        <w:spacing w:before="39"/>
        <w:ind w:right="4153"/>
        <w:jc w:val="both"/>
        <w:outlineLvl w:val="9"/>
        <w:rPr>
          <w:rFonts w:asciiTheme="minorEastAsia" w:hAnsiTheme="minorEastAsia" w:eastAsiaTheme="minorEastAsia" w:cstheme="minorEastAsia"/>
          <w:lang w:eastAsia="zh-CN"/>
        </w:rPr>
      </w:pPr>
    </w:p>
    <w:p w14:paraId="6600B2DE">
      <w:pPr>
        <w:pStyle w:val="21"/>
        <w:spacing w:before="39"/>
        <w:ind w:right="4153"/>
        <w:jc w:val="both"/>
        <w:outlineLvl w:val="9"/>
        <w:rPr>
          <w:rFonts w:asciiTheme="minorEastAsia" w:hAnsiTheme="minorEastAsia" w:eastAsiaTheme="minorEastAsia" w:cstheme="minorEastAsia"/>
          <w:lang w:eastAsia="zh-CN"/>
        </w:rPr>
      </w:pPr>
    </w:p>
    <w:p w14:paraId="6C0C69B9">
      <w:pPr>
        <w:pStyle w:val="21"/>
        <w:spacing w:before="39"/>
        <w:ind w:right="4153"/>
        <w:jc w:val="both"/>
        <w:outlineLvl w:val="9"/>
        <w:rPr>
          <w:rFonts w:asciiTheme="minorEastAsia" w:hAnsiTheme="minorEastAsia" w:eastAsiaTheme="minorEastAsia" w:cstheme="minorEastAsia"/>
          <w:lang w:eastAsia="zh-CN"/>
        </w:rPr>
      </w:pPr>
    </w:p>
    <w:p w14:paraId="1E3AD0A2">
      <w:pPr>
        <w:pStyle w:val="5"/>
        <w:numPr>
          <w:ilvl w:val="1"/>
          <w:numId w:val="2"/>
        </w:numPr>
        <w:spacing w:line="360" w:lineRule="auto"/>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企业简介</w:t>
      </w:r>
    </w:p>
    <w:p w14:paraId="7FCED35F">
      <w:pPr>
        <w:spacing w:line="200" w:lineRule="exact"/>
        <w:rPr>
          <w:rFonts w:asciiTheme="minorEastAsia" w:hAnsiTheme="minorEastAsia" w:eastAsiaTheme="minorEastAsia" w:cstheme="minorEastAsia"/>
          <w:sz w:val="20"/>
          <w:szCs w:val="20"/>
          <w:lang w:eastAsia="zh-CN"/>
        </w:rPr>
      </w:pPr>
    </w:p>
    <w:p w14:paraId="38E4F1D3">
      <w:pPr>
        <w:pStyle w:val="21"/>
        <w:numPr>
          <w:ilvl w:val="0"/>
          <w:numId w:val="0"/>
        </w:numPr>
        <w:spacing w:line="419" w:lineRule="exact"/>
        <w:ind w:right="215" w:rightChars="0" w:firstLine="480" w:firstLineChars="200"/>
        <w:jc w:val="both"/>
        <w:outlineLvl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bCs/>
          <w:sz w:val="24"/>
          <w:lang w:eastAsia="zh-CN"/>
        </w:rPr>
        <w:t xml:space="preserve">浙江巨东股份有限公司,成立于 2009 年，注册资金 2.1 亿元，占地面积 </w:t>
      </w:r>
      <w:r>
        <w:rPr>
          <w:rFonts w:hint="eastAsia" w:asciiTheme="minorEastAsia" w:hAnsiTheme="minorEastAsia" w:eastAsiaTheme="minorEastAsia" w:cstheme="minorEastAsia"/>
          <w:bCs/>
          <w:sz w:val="24"/>
          <w:lang w:val="en-US" w:eastAsia="zh-CN"/>
        </w:rPr>
        <w:t>1100</w:t>
      </w:r>
      <w:r>
        <w:rPr>
          <w:rFonts w:hint="eastAsia" w:asciiTheme="minorEastAsia" w:hAnsiTheme="minorEastAsia" w:eastAsiaTheme="minorEastAsia" w:cstheme="minorEastAsia"/>
          <w:bCs/>
          <w:sz w:val="24"/>
          <w:lang w:eastAsia="zh-CN"/>
        </w:rPr>
        <w:t xml:space="preserve"> 亩，总投资近 </w:t>
      </w:r>
      <w:r>
        <w:rPr>
          <w:rFonts w:hint="eastAsia" w:asciiTheme="minorEastAsia" w:hAnsiTheme="minorEastAsia" w:eastAsiaTheme="minorEastAsia" w:cstheme="minorEastAsia"/>
          <w:bCs/>
          <w:sz w:val="24"/>
          <w:lang w:val="en-US" w:eastAsia="zh-CN"/>
        </w:rPr>
        <w:t>50</w:t>
      </w:r>
      <w:r>
        <w:rPr>
          <w:rFonts w:hint="eastAsia" w:asciiTheme="minorEastAsia" w:hAnsiTheme="minorEastAsia" w:eastAsiaTheme="minorEastAsia" w:cstheme="minorEastAsia"/>
          <w:bCs/>
          <w:sz w:val="24"/>
          <w:lang w:eastAsia="zh-CN"/>
        </w:rPr>
        <w:t xml:space="preserve"> 亿元，拥有 11 家控股子公司，是一家专业从事再生资源综合利用的龙头企业。2015 年，公司在新三板挂牌上市（股票 代码：834815）。巨东人以极大的热情致力于创造和实现富有活力的企业管理模式，致力于循环经济产业链的开发和创新，延伸产业链，提高再生产品附加值。近年来，公司先后获得国家、省、市多项殊荣，公司被中国科技部评定为废电线电缆、废五金拆解利用成套设备开发示范单位，被浙江经信委与环保厅评定为浙江省绿色企业，被浙江省工商局评为 AAA 守 信用企业，被台州市市委市政府评为台州市模范集体，台州市优秀企业，并被市委市政府列入“航母企业”和“2211 工程”的培育对象等。公司还是中国再生资源产业技术创新战略联盟理事单位，积极参与中国有色金属标准化技术委员会关于《再生铜原料》等三项国家标准征求意见的研讨活动，为国家发展可持续绿色循环经济贡献力量。公司秉承“珍惜资源、变废为宝、贡献社会、创新管理、提高效益、不忘环保”的经营方针，本着“推进转型升级，发展循环经济”的价值理念，致力于废弃资源综合利用，提高再生产品附加值，为实现再生资源循环经济发展和国家生态文明建设，贡献自己的力量。</w:t>
      </w:r>
    </w:p>
    <w:p w14:paraId="6BA3EA5D">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32E3994A">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2741D0F5">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2003E026">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4B4E3589">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35319B36">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4BD19157">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0473BF89">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26C0B2F1">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376308E4">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5DFBB959">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7F4A1B0F">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45A7ECCB">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27421751">
      <w:pPr>
        <w:pStyle w:val="21"/>
        <w:numPr>
          <w:ilvl w:val="0"/>
          <w:numId w:val="0"/>
        </w:numPr>
        <w:spacing w:line="419" w:lineRule="exact"/>
        <w:ind w:right="215" w:rightChars="0"/>
        <w:jc w:val="both"/>
        <w:outlineLvl w:val="0"/>
        <w:rPr>
          <w:rFonts w:asciiTheme="minorEastAsia" w:hAnsiTheme="minorEastAsia" w:eastAsiaTheme="minorEastAsia" w:cstheme="minorEastAsia"/>
          <w:lang w:eastAsia="zh-CN"/>
        </w:rPr>
      </w:pPr>
    </w:p>
    <w:p w14:paraId="17766C53">
      <w:pPr>
        <w:pStyle w:val="21"/>
        <w:numPr>
          <w:ilvl w:val="0"/>
          <w:numId w:val="1"/>
        </w:numPr>
        <w:spacing w:line="419" w:lineRule="exact"/>
        <w:ind w:left="289" w:right="215"/>
        <w:jc w:val="center"/>
        <w:outlineLvl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 xml:space="preserve"> </w:t>
      </w:r>
      <w:bookmarkStart w:id="5" w:name="_Toc81224704"/>
      <w:r>
        <w:rPr>
          <w:rFonts w:hint="eastAsia" w:asciiTheme="minorEastAsia" w:hAnsiTheme="minorEastAsia" w:eastAsiaTheme="minorEastAsia" w:cstheme="minorEastAsia"/>
          <w:b/>
          <w:bCs/>
          <w:lang w:eastAsia="zh-CN"/>
        </w:rPr>
        <w:t>报告正文</w:t>
      </w:r>
      <w:bookmarkEnd w:id="5"/>
    </w:p>
    <w:p w14:paraId="5A1FBDEA">
      <w:pPr>
        <w:pStyle w:val="21"/>
        <w:spacing w:line="419" w:lineRule="exact"/>
        <w:ind w:right="213"/>
        <w:jc w:val="both"/>
        <w:outlineLvl w:val="9"/>
        <w:rPr>
          <w:rFonts w:asciiTheme="minorEastAsia" w:hAnsiTheme="minorEastAsia" w:eastAsiaTheme="minorEastAsia" w:cstheme="minorEastAsia"/>
          <w:lang w:eastAsia="zh-CN"/>
        </w:rPr>
      </w:pPr>
    </w:p>
    <w:p w14:paraId="40E3F8E1">
      <w:pPr>
        <w:pStyle w:val="21"/>
        <w:spacing w:line="419" w:lineRule="exact"/>
        <w:ind w:right="213"/>
        <w:jc w:val="center"/>
        <w:rPr>
          <w:rFonts w:asciiTheme="minorEastAsia" w:hAnsiTheme="minorEastAsia" w:eastAsiaTheme="minorEastAsia" w:cstheme="minorEastAsia"/>
          <w:lang w:eastAsia="zh-CN"/>
        </w:rPr>
      </w:pPr>
      <w:bookmarkStart w:id="6" w:name="_Toc81224705"/>
      <w:r>
        <w:rPr>
          <w:rFonts w:hint="eastAsia" w:asciiTheme="minorEastAsia" w:hAnsiTheme="minorEastAsia" w:eastAsiaTheme="minorEastAsia" w:cstheme="minorEastAsia"/>
          <w:lang w:eastAsia="zh-CN"/>
        </w:rPr>
        <w:t>第一章  质量理念</w:t>
      </w:r>
      <w:bookmarkEnd w:id="6"/>
    </w:p>
    <w:p w14:paraId="48AD820F">
      <w:pPr>
        <w:pStyle w:val="21"/>
        <w:spacing w:line="419" w:lineRule="exact"/>
        <w:ind w:right="213"/>
        <w:jc w:val="center"/>
        <w:outlineLvl w:val="9"/>
        <w:rPr>
          <w:rFonts w:asciiTheme="minorEastAsia" w:hAnsiTheme="minorEastAsia" w:eastAsiaTheme="minorEastAsia" w:cstheme="minorEastAsia"/>
          <w:lang w:eastAsia="zh-CN"/>
        </w:rPr>
      </w:pPr>
    </w:p>
    <w:p w14:paraId="4FD374FF">
      <w:pPr>
        <w:pStyle w:val="5"/>
        <w:spacing w:line="360" w:lineRule="auto"/>
        <w:ind w:left="229"/>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 企业</w:t>
      </w:r>
      <w:r>
        <w:rPr>
          <w:rFonts w:hint="eastAsia" w:asciiTheme="minorEastAsia" w:hAnsiTheme="minorEastAsia" w:eastAsiaTheme="minorEastAsia" w:cstheme="minorEastAsia"/>
          <w:b/>
          <w:bCs/>
          <w:spacing w:val="2"/>
          <w:sz w:val="24"/>
          <w:szCs w:val="24"/>
          <w:lang w:eastAsia="zh-CN"/>
        </w:rPr>
        <w:t>使</w:t>
      </w:r>
      <w:r>
        <w:rPr>
          <w:rFonts w:hint="eastAsia" w:asciiTheme="minorEastAsia" w:hAnsiTheme="minorEastAsia" w:eastAsiaTheme="minorEastAsia" w:cstheme="minorEastAsia"/>
          <w:b/>
          <w:bCs/>
          <w:sz w:val="24"/>
          <w:szCs w:val="24"/>
          <w:lang w:eastAsia="zh-CN"/>
        </w:rPr>
        <w:t>命</w:t>
      </w:r>
    </w:p>
    <w:p w14:paraId="7BF1EF8B">
      <w:pPr>
        <w:pStyle w:val="5"/>
        <w:spacing w:line="360" w:lineRule="auto"/>
        <w:ind w:left="229"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成为全球再生资源回收利用行业领跑者</w:t>
      </w:r>
    </w:p>
    <w:p w14:paraId="024FC16E">
      <w:pPr>
        <w:pStyle w:val="5"/>
        <w:spacing w:line="360" w:lineRule="auto"/>
        <w:ind w:left="229"/>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 公司</w:t>
      </w:r>
      <w:r>
        <w:rPr>
          <w:rFonts w:hint="eastAsia" w:asciiTheme="minorEastAsia" w:hAnsiTheme="minorEastAsia" w:eastAsiaTheme="minorEastAsia" w:cstheme="minorEastAsia"/>
          <w:b/>
          <w:bCs/>
          <w:spacing w:val="2"/>
          <w:sz w:val="24"/>
          <w:szCs w:val="24"/>
          <w:lang w:eastAsia="zh-CN"/>
        </w:rPr>
        <w:t>愿</w:t>
      </w:r>
      <w:r>
        <w:rPr>
          <w:rFonts w:hint="eastAsia" w:asciiTheme="minorEastAsia" w:hAnsiTheme="minorEastAsia" w:eastAsiaTheme="minorEastAsia" w:cstheme="minorEastAsia"/>
          <w:b/>
          <w:bCs/>
          <w:sz w:val="24"/>
          <w:szCs w:val="24"/>
          <w:lang w:eastAsia="zh-CN"/>
        </w:rPr>
        <w:t>景</w:t>
      </w:r>
    </w:p>
    <w:p w14:paraId="288AE54E">
      <w:pPr>
        <w:pStyle w:val="5"/>
        <w:spacing w:line="360" w:lineRule="auto"/>
        <w:ind w:left="229"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做强再生资源回收利用，发展循环经济产业、创造美好生活环境</w:t>
      </w:r>
    </w:p>
    <w:p w14:paraId="7ABA1B0F">
      <w:pPr>
        <w:pStyle w:val="5"/>
        <w:spacing w:line="360" w:lineRule="auto"/>
        <w:ind w:left="752" w:right="5786" w:hanging="524"/>
        <w:rPr>
          <w:rFonts w:asciiTheme="minorEastAsia" w:hAnsiTheme="minorEastAsia" w:eastAsiaTheme="minorEastAsia" w:cstheme="minorEastAsia"/>
          <w:b/>
          <w:bCs/>
          <w:spacing w:val="1"/>
          <w:w w:val="95"/>
          <w:sz w:val="24"/>
          <w:szCs w:val="24"/>
          <w:lang w:eastAsia="zh-CN"/>
        </w:rPr>
      </w:pPr>
      <w:r>
        <w:rPr>
          <w:rFonts w:hint="eastAsia" w:asciiTheme="minorEastAsia" w:hAnsiTheme="minorEastAsia" w:eastAsiaTheme="minorEastAsia" w:cstheme="minorEastAsia"/>
          <w:b/>
          <w:bCs/>
          <w:sz w:val="24"/>
          <w:szCs w:val="24"/>
          <w:lang w:eastAsia="zh-CN"/>
        </w:rPr>
        <w:t>1.3</w:t>
      </w:r>
      <w:r>
        <w:rPr>
          <w:rFonts w:hint="eastAsia" w:asciiTheme="minorEastAsia" w:hAnsiTheme="minorEastAsia" w:eastAsiaTheme="minorEastAsia" w:cstheme="minorEastAsia"/>
          <w:b/>
          <w:bCs/>
          <w:spacing w:val="55"/>
          <w:sz w:val="24"/>
          <w:szCs w:val="24"/>
          <w:lang w:eastAsia="zh-CN"/>
        </w:rPr>
        <w:t xml:space="preserve"> </w:t>
      </w:r>
      <w:r>
        <w:rPr>
          <w:rFonts w:hint="eastAsia" w:asciiTheme="minorEastAsia" w:hAnsiTheme="minorEastAsia" w:eastAsiaTheme="minorEastAsia" w:cstheme="minorEastAsia"/>
          <w:b/>
          <w:bCs/>
          <w:sz w:val="24"/>
          <w:szCs w:val="24"/>
          <w:lang w:eastAsia="zh-CN"/>
        </w:rPr>
        <w:t>核心</w:t>
      </w:r>
      <w:r>
        <w:rPr>
          <w:rFonts w:hint="eastAsia" w:asciiTheme="minorEastAsia" w:hAnsiTheme="minorEastAsia" w:eastAsiaTheme="minorEastAsia" w:cstheme="minorEastAsia"/>
          <w:b/>
          <w:bCs/>
          <w:spacing w:val="2"/>
          <w:sz w:val="24"/>
          <w:szCs w:val="24"/>
          <w:lang w:eastAsia="zh-CN"/>
        </w:rPr>
        <w:t>价</w:t>
      </w:r>
      <w:r>
        <w:rPr>
          <w:rFonts w:hint="eastAsia" w:asciiTheme="minorEastAsia" w:hAnsiTheme="minorEastAsia" w:eastAsiaTheme="minorEastAsia" w:cstheme="minorEastAsia"/>
          <w:b/>
          <w:bCs/>
          <w:sz w:val="24"/>
          <w:szCs w:val="24"/>
          <w:lang w:eastAsia="zh-CN"/>
        </w:rPr>
        <w:t>值观</w:t>
      </w:r>
    </w:p>
    <w:p w14:paraId="31DD11D4">
      <w:pPr>
        <w:pStyle w:val="5"/>
        <w:spacing w:line="360" w:lineRule="auto"/>
        <w:ind w:left="731" w:leftChars="293" w:right="299" w:hanging="86" w:hangingChars="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责任、制度、数据 </w:t>
      </w:r>
    </w:p>
    <w:p w14:paraId="594B2E33">
      <w:pPr>
        <w:pStyle w:val="5"/>
        <w:spacing w:line="360" w:lineRule="auto"/>
        <w:ind w:left="750" w:right="3459" w:hanging="521"/>
        <w:rPr>
          <w:rFonts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1.4 公司经营理念：</w:t>
      </w:r>
    </w:p>
    <w:p w14:paraId="19148189">
      <w:pPr>
        <w:pStyle w:val="5"/>
        <w:tabs>
          <w:tab w:val="left" w:pos="5954"/>
        </w:tabs>
        <w:spacing w:line="360" w:lineRule="auto"/>
        <w:ind w:left="284" w:right="9" w:hanging="55"/>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 xml:space="preserve">     </w:t>
      </w:r>
      <w:r>
        <w:rPr>
          <w:rFonts w:hint="eastAsia" w:asciiTheme="minorEastAsia" w:hAnsiTheme="minorEastAsia" w:eastAsiaTheme="minorEastAsia" w:cstheme="minorEastAsia"/>
          <w:lang w:eastAsia="zh-CN"/>
        </w:rPr>
        <w:t>珍惜资源，变废为宝，贡献社会；创新 管理，提高效益，不忘环保</w:t>
      </w:r>
      <w:r>
        <w:rPr>
          <w:rFonts w:hint="eastAsia" w:asciiTheme="minorEastAsia" w:hAnsiTheme="minorEastAsia" w:eastAsiaTheme="minorEastAsia" w:cstheme="minorEastAsia"/>
          <w:kern w:val="2"/>
          <w:sz w:val="24"/>
          <w:szCs w:val="24"/>
          <w:lang w:eastAsia="zh-CN"/>
        </w:rPr>
        <w:t xml:space="preserve"> </w:t>
      </w:r>
    </w:p>
    <w:p w14:paraId="2D36E63D">
      <w:pPr>
        <w:pStyle w:val="5"/>
        <w:spacing w:line="360" w:lineRule="auto"/>
        <w:ind w:left="750" w:right="3459" w:hanging="521"/>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b/>
          <w:bCs/>
          <w:kern w:val="2"/>
          <w:sz w:val="24"/>
          <w:szCs w:val="24"/>
          <w:lang w:eastAsia="zh-CN"/>
        </w:rPr>
        <w:t>1.5 经营方针：</w:t>
      </w:r>
    </w:p>
    <w:p w14:paraId="7328DBE2">
      <w:pPr>
        <w:pStyle w:val="5"/>
        <w:spacing w:line="360" w:lineRule="auto"/>
        <w:ind w:left="220" w:lef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充分利用自身优势，极力挖掘隐含潜力，优化内部管理机制，稳把市场脉搏，追求 效益最大化</w:t>
      </w:r>
    </w:p>
    <w:p w14:paraId="56B19D04">
      <w:pPr>
        <w:pStyle w:val="5"/>
        <w:tabs>
          <w:tab w:val="left" w:pos="5954"/>
        </w:tabs>
        <w:spacing w:line="360" w:lineRule="auto"/>
        <w:ind w:left="750" w:right="9" w:hanging="521"/>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ab/>
      </w:r>
      <w:r>
        <w:rPr>
          <w:rFonts w:hint="eastAsia" w:asciiTheme="minorEastAsia" w:hAnsiTheme="minorEastAsia" w:eastAsiaTheme="minorEastAsia" w:cstheme="minorEastAsia"/>
          <w:b/>
          <w:sz w:val="24"/>
          <w:szCs w:val="24"/>
          <w:lang w:eastAsia="zh-CN"/>
        </w:rPr>
        <w:t>质量方针</w:t>
      </w:r>
    </w:p>
    <w:p w14:paraId="48EC9B51">
      <w:pPr>
        <w:pStyle w:val="21"/>
        <w:ind w:left="720" w:right="198"/>
        <w:jc w:val="both"/>
        <w:outlineLvl w:val="9"/>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珍惜资源、变废为宝、贡献社会</w:t>
      </w:r>
    </w:p>
    <w:p w14:paraId="7CC172B6">
      <w:pPr>
        <w:pStyle w:val="21"/>
        <w:ind w:right="198"/>
        <w:jc w:val="both"/>
        <w:outlineLvl w:val="9"/>
        <w:rPr>
          <w:rFonts w:asciiTheme="minorEastAsia" w:hAnsiTheme="minorEastAsia" w:eastAsiaTheme="minorEastAsia" w:cstheme="minorEastAsia"/>
          <w:spacing w:val="2"/>
          <w:lang w:eastAsia="zh-CN"/>
        </w:rPr>
      </w:pPr>
    </w:p>
    <w:p w14:paraId="793572F7">
      <w:pPr>
        <w:pStyle w:val="21"/>
        <w:ind w:right="198"/>
        <w:jc w:val="both"/>
        <w:outlineLvl w:val="9"/>
        <w:rPr>
          <w:rFonts w:asciiTheme="minorEastAsia" w:hAnsiTheme="minorEastAsia" w:eastAsiaTheme="minorEastAsia" w:cstheme="minorEastAsia"/>
          <w:spacing w:val="2"/>
          <w:lang w:eastAsia="zh-CN"/>
        </w:rPr>
      </w:pPr>
    </w:p>
    <w:p w14:paraId="57C22934">
      <w:pPr>
        <w:pStyle w:val="21"/>
        <w:ind w:right="198"/>
        <w:jc w:val="both"/>
        <w:outlineLvl w:val="9"/>
        <w:rPr>
          <w:rFonts w:asciiTheme="minorEastAsia" w:hAnsiTheme="minorEastAsia" w:eastAsiaTheme="minorEastAsia" w:cstheme="minorEastAsia"/>
          <w:spacing w:val="2"/>
          <w:lang w:eastAsia="zh-CN"/>
        </w:rPr>
      </w:pPr>
    </w:p>
    <w:p w14:paraId="07CCDFD7">
      <w:pPr>
        <w:pStyle w:val="21"/>
        <w:ind w:right="198"/>
        <w:jc w:val="both"/>
        <w:outlineLvl w:val="9"/>
        <w:rPr>
          <w:rFonts w:asciiTheme="minorEastAsia" w:hAnsiTheme="minorEastAsia" w:eastAsiaTheme="minorEastAsia" w:cstheme="minorEastAsia"/>
          <w:spacing w:val="2"/>
          <w:lang w:eastAsia="zh-CN"/>
        </w:rPr>
      </w:pPr>
    </w:p>
    <w:p w14:paraId="0FACC911">
      <w:pPr>
        <w:pStyle w:val="21"/>
        <w:ind w:right="198"/>
        <w:jc w:val="both"/>
        <w:outlineLvl w:val="9"/>
        <w:rPr>
          <w:rFonts w:asciiTheme="minorEastAsia" w:hAnsiTheme="minorEastAsia" w:eastAsiaTheme="minorEastAsia" w:cstheme="minorEastAsia"/>
          <w:spacing w:val="2"/>
          <w:lang w:eastAsia="zh-CN"/>
        </w:rPr>
      </w:pPr>
    </w:p>
    <w:p w14:paraId="22F6150F">
      <w:pPr>
        <w:pStyle w:val="21"/>
        <w:ind w:right="198"/>
        <w:jc w:val="both"/>
        <w:outlineLvl w:val="9"/>
        <w:rPr>
          <w:rFonts w:asciiTheme="minorEastAsia" w:hAnsiTheme="minorEastAsia" w:eastAsiaTheme="minorEastAsia" w:cstheme="minorEastAsia"/>
          <w:spacing w:val="2"/>
          <w:lang w:eastAsia="zh-CN"/>
        </w:rPr>
      </w:pPr>
    </w:p>
    <w:p w14:paraId="6A54976B">
      <w:pPr>
        <w:pStyle w:val="21"/>
        <w:ind w:right="198"/>
        <w:jc w:val="both"/>
        <w:outlineLvl w:val="9"/>
        <w:rPr>
          <w:rFonts w:asciiTheme="minorEastAsia" w:hAnsiTheme="minorEastAsia" w:eastAsiaTheme="minorEastAsia" w:cstheme="minorEastAsia"/>
          <w:spacing w:val="2"/>
          <w:lang w:eastAsia="zh-CN"/>
        </w:rPr>
      </w:pPr>
    </w:p>
    <w:p w14:paraId="17C1F9FF">
      <w:pPr>
        <w:pStyle w:val="21"/>
        <w:ind w:right="198"/>
        <w:jc w:val="both"/>
        <w:outlineLvl w:val="9"/>
        <w:rPr>
          <w:rFonts w:asciiTheme="minorEastAsia" w:hAnsiTheme="minorEastAsia" w:eastAsiaTheme="minorEastAsia" w:cstheme="minorEastAsia"/>
          <w:spacing w:val="2"/>
          <w:lang w:eastAsia="zh-CN"/>
        </w:rPr>
      </w:pPr>
    </w:p>
    <w:p w14:paraId="7F391D2F">
      <w:pPr>
        <w:pStyle w:val="21"/>
        <w:ind w:right="198"/>
        <w:jc w:val="both"/>
        <w:outlineLvl w:val="9"/>
        <w:rPr>
          <w:rFonts w:asciiTheme="minorEastAsia" w:hAnsiTheme="minorEastAsia" w:eastAsiaTheme="minorEastAsia" w:cstheme="minorEastAsia"/>
          <w:spacing w:val="2"/>
          <w:lang w:eastAsia="zh-CN"/>
        </w:rPr>
      </w:pPr>
    </w:p>
    <w:p w14:paraId="40A0F1F2">
      <w:pPr>
        <w:pStyle w:val="21"/>
        <w:ind w:right="198"/>
        <w:jc w:val="both"/>
        <w:outlineLvl w:val="9"/>
        <w:rPr>
          <w:rFonts w:asciiTheme="minorEastAsia" w:hAnsiTheme="minorEastAsia" w:eastAsiaTheme="minorEastAsia" w:cstheme="minorEastAsia"/>
          <w:spacing w:val="2"/>
          <w:lang w:eastAsia="zh-CN"/>
        </w:rPr>
      </w:pPr>
    </w:p>
    <w:p w14:paraId="5E5D4C8A">
      <w:pPr>
        <w:pStyle w:val="21"/>
        <w:ind w:right="198"/>
        <w:jc w:val="both"/>
        <w:outlineLvl w:val="9"/>
        <w:rPr>
          <w:rFonts w:asciiTheme="minorEastAsia" w:hAnsiTheme="minorEastAsia" w:eastAsiaTheme="minorEastAsia" w:cstheme="minorEastAsia"/>
          <w:spacing w:val="2"/>
          <w:lang w:eastAsia="zh-CN"/>
        </w:rPr>
      </w:pPr>
    </w:p>
    <w:p w14:paraId="003F1A4D">
      <w:pPr>
        <w:pStyle w:val="21"/>
        <w:ind w:right="198"/>
        <w:jc w:val="both"/>
        <w:outlineLvl w:val="9"/>
        <w:rPr>
          <w:rFonts w:asciiTheme="minorEastAsia" w:hAnsiTheme="minorEastAsia" w:eastAsiaTheme="minorEastAsia" w:cstheme="minorEastAsia"/>
          <w:spacing w:val="2"/>
          <w:lang w:eastAsia="zh-CN"/>
        </w:rPr>
      </w:pPr>
    </w:p>
    <w:p w14:paraId="0495C370">
      <w:pPr>
        <w:pStyle w:val="21"/>
        <w:ind w:right="198"/>
        <w:jc w:val="both"/>
        <w:outlineLvl w:val="9"/>
        <w:rPr>
          <w:rFonts w:asciiTheme="minorEastAsia" w:hAnsiTheme="minorEastAsia" w:eastAsiaTheme="minorEastAsia" w:cstheme="minorEastAsia"/>
          <w:spacing w:val="2"/>
          <w:lang w:eastAsia="zh-CN"/>
        </w:rPr>
      </w:pPr>
    </w:p>
    <w:p w14:paraId="7DBFCEF3">
      <w:pPr>
        <w:pStyle w:val="21"/>
        <w:ind w:right="198"/>
        <w:jc w:val="both"/>
        <w:outlineLvl w:val="9"/>
        <w:rPr>
          <w:rFonts w:asciiTheme="minorEastAsia" w:hAnsiTheme="minorEastAsia" w:eastAsiaTheme="minorEastAsia" w:cstheme="minorEastAsia"/>
          <w:spacing w:val="2"/>
          <w:lang w:eastAsia="zh-CN"/>
        </w:rPr>
      </w:pPr>
    </w:p>
    <w:p w14:paraId="610CF232">
      <w:pPr>
        <w:pStyle w:val="21"/>
        <w:ind w:right="198"/>
        <w:jc w:val="center"/>
        <w:rPr>
          <w:rFonts w:asciiTheme="minorEastAsia" w:hAnsiTheme="minorEastAsia" w:eastAsiaTheme="minorEastAsia" w:cstheme="minorEastAsia"/>
          <w:lang w:eastAsia="zh-CN"/>
        </w:rPr>
      </w:pPr>
      <w:bookmarkStart w:id="7" w:name="_Toc81224706"/>
      <w:r>
        <w:rPr>
          <w:rFonts w:hint="eastAsia" w:asciiTheme="minorEastAsia" w:hAnsiTheme="minorEastAsia" w:eastAsiaTheme="minorEastAsia" w:cstheme="minorEastAsia"/>
          <w:spacing w:val="2"/>
          <w:lang w:eastAsia="zh-CN"/>
        </w:rPr>
        <w:t>第二</w:t>
      </w:r>
      <w:r>
        <w:rPr>
          <w:rFonts w:hint="eastAsia" w:asciiTheme="minorEastAsia" w:hAnsiTheme="minorEastAsia" w:eastAsiaTheme="minorEastAsia" w:cstheme="minorEastAsia"/>
          <w:lang w:eastAsia="zh-CN"/>
        </w:rPr>
        <w:t>章</w:t>
      </w:r>
      <w:r>
        <w:rPr>
          <w:rFonts w:hint="eastAsia" w:asciiTheme="minorEastAsia" w:hAnsiTheme="minorEastAsia" w:eastAsiaTheme="minorEastAsia" w:cstheme="minorEastAsia"/>
          <w:spacing w:val="-26"/>
          <w:lang w:eastAsia="zh-CN"/>
        </w:rPr>
        <w:t xml:space="preserve"> </w:t>
      </w:r>
      <w:r>
        <w:rPr>
          <w:rFonts w:hint="eastAsia" w:asciiTheme="minorEastAsia" w:hAnsiTheme="minorEastAsia" w:eastAsiaTheme="minorEastAsia" w:cstheme="minorEastAsia"/>
          <w:spacing w:val="2"/>
          <w:lang w:eastAsia="zh-CN"/>
        </w:rPr>
        <w:t>质量管</w:t>
      </w:r>
      <w:r>
        <w:rPr>
          <w:rFonts w:hint="eastAsia" w:asciiTheme="minorEastAsia" w:hAnsiTheme="minorEastAsia" w:eastAsiaTheme="minorEastAsia" w:cstheme="minorEastAsia"/>
          <w:lang w:eastAsia="zh-CN"/>
        </w:rPr>
        <w:t>理</w:t>
      </w:r>
      <w:bookmarkEnd w:id="7"/>
    </w:p>
    <w:p w14:paraId="378241E9">
      <w:pPr>
        <w:spacing w:before="2" w:line="110" w:lineRule="exact"/>
        <w:rPr>
          <w:rFonts w:asciiTheme="minorEastAsia" w:hAnsiTheme="minorEastAsia" w:eastAsiaTheme="minorEastAsia" w:cstheme="minorEastAsia"/>
          <w:sz w:val="11"/>
          <w:szCs w:val="11"/>
          <w:lang w:eastAsia="zh-CN"/>
        </w:rPr>
      </w:pPr>
    </w:p>
    <w:p w14:paraId="4FF29CE2">
      <w:pPr>
        <w:spacing w:line="200" w:lineRule="exact"/>
        <w:rPr>
          <w:rFonts w:asciiTheme="minorEastAsia" w:hAnsiTheme="minorEastAsia" w:eastAsiaTheme="minorEastAsia" w:cstheme="minorEastAsia"/>
          <w:sz w:val="20"/>
          <w:szCs w:val="20"/>
          <w:lang w:eastAsia="zh-CN"/>
        </w:rPr>
      </w:pPr>
    </w:p>
    <w:p w14:paraId="6222E153">
      <w:pPr>
        <w:pStyle w:val="5"/>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2.1</w:t>
      </w:r>
      <w:r>
        <w:rPr>
          <w:rFonts w:hint="eastAsia" w:asciiTheme="minorEastAsia" w:hAnsiTheme="minorEastAsia" w:eastAsiaTheme="minorEastAsia" w:cstheme="minorEastAsia"/>
          <w:b/>
          <w:bCs/>
          <w:spacing w:val="-11"/>
          <w:lang w:eastAsia="zh-CN"/>
        </w:rPr>
        <w:t xml:space="preserve"> </w:t>
      </w:r>
      <w:r>
        <w:rPr>
          <w:rFonts w:hint="eastAsia" w:asciiTheme="minorEastAsia" w:hAnsiTheme="minorEastAsia" w:eastAsiaTheme="minorEastAsia" w:cstheme="minorEastAsia"/>
          <w:b/>
          <w:bCs/>
          <w:lang w:eastAsia="zh-CN"/>
        </w:rPr>
        <w:t>质量</w:t>
      </w:r>
      <w:r>
        <w:rPr>
          <w:rFonts w:hint="eastAsia" w:asciiTheme="minorEastAsia" w:hAnsiTheme="minorEastAsia" w:eastAsiaTheme="minorEastAsia" w:cstheme="minorEastAsia"/>
          <w:b/>
          <w:bCs/>
          <w:spacing w:val="2"/>
          <w:lang w:eastAsia="zh-CN"/>
        </w:rPr>
        <w:t>管</w:t>
      </w:r>
      <w:r>
        <w:rPr>
          <w:rFonts w:hint="eastAsia" w:asciiTheme="minorEastAsia" w:hAnsiTheme="minorEastAsia" w:eastAsiaTheme="minorEastAsia" w:cstheme="minorEastAsia"/>
          <w:b/>
          <w:bCs/>
          <w:lang w:eastAsia="zh-CN"/>
        </w:rPr>
        <w:t>理机构</w:t>
      </w:r>
    </w:p>
    <w:p w14:paraId="1FEC9D88">
      <w:pPr>
        <w:spacing w:before="20" w:line="200" w:lineRule="exact"/>
        <w:rPr>
          <w:rFonts w:asciiTheme="minorEastAsia" w:hAnsiTheme="minorEastAsia" w:eastAsiaTheme="minorEastAsia" w:cstheme="minorEastAsia"/>
          <w:sz w:val="20"/>
          <w:szCs w:val="20"/>
          <w:lang w:eastAsia="zh-CN"/>
        </w:rPr>
      </w:pPr>
    </w:p>
    <w:p w14:paraId="23BD18EA">
      <w:pPr>
        <w:pStyle w:val="5"/>
        <w:numPr>
          <w:ilvl w:val="2"/>
          <w:numId w:val="3"/>
        </w:numPr>
        <w:tabs>
          <w:tab w:val="left" w:pos="937"/>
        </w:tabs>
        <w:ind w:left="937"/>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lang w:eastAsia="zh-CN"/>
        </w:rPr>
        <w:t>质量管理</w:t>
      </w:r>
      <w:r>
        <w:rPr>
          <w:rFonts w:hint="eastAsia" w:asciiTheme="minorEastAsia" w:hAnsiTheme="minorEastAsia" w:eastAsiaTheme="minorEastAsia" w:cstheme="minorEastAsia"/>
          <w:spacing w:val="2"/>
        </w:rPr>
        <w:t>组</w:t>
      </w:r>
      <w:r>
        <w:rPr>
          <w:rFonts w:hint="eastAsia" w:asciiTheme="minorEastAsia" w:hAnsiTheme="minorEastAsia" w:eastAsiaTheme="minorEastAsia" w:cstheme="minorEastAsia"/>
        </w:rPr>
        <w:t>织架</w:t>
      </w:r>
      <w:r>
        <w:rPr>
          <w:rFonts w:hint="eastAsia" w:asciiTheme="minorEastAsia" w:hAnsiTheme="minorEastAsia" w:eastAsiaTheme="minorEastAsia" w:cstheme="minorEastAsia"/>
          <w:spacing w:val="2"/>
        </w:rPr>
        <w:t>构</w:t>
      </w:r>
      <w:r>
        <w:rPr>
          <w:rFonts w:hint="eastAsia" w:asciiTheme="minorEastAsia" w:hAnsiTheme="minorEastAsia" w:eastAsiaTheme="minorEastAsia" w:cstheme="minorEastAsia"/>
        </w:rPr>
        <w:t>图</w:t>
      </w:r>
    </w:p>
    <w:p w14:paraId="6F0F8498">
      <w:pPr>
        <w:pStyle w:val="5"/>
        <w:tabs>
          <w:tab w:val="left" w:pos="872"/>
          <w:tab w:val="left" w:pos="8505"/>
        </w:tabs>
        <w:spacing w:line="379" w:lineRule="exact"/>
        <w:ind w:left="0"/>
        <w:rPr>
          <w:rFonts w:asciiTheme="minorEastAsia" w:hAnsiTheme="minorEastAsia" w:eastAsiaTheme="minorEastAsia" w:cstheme="minorEastAsia"/>
          <w:lang w:eastAsia="zh-CN"/>
        </w:rPr>
      </w:pPr>
    </w:p>
    <w:p w14:paraId="4D6B924C">
      <w:pPr>
        <w:pStyle w:val="5"/>
        <w:tabs>
          <w:tab w:val="left" w:pos="872"/>
          <w:tab w:val="left" w:pos="8505"/>
        </w:tabs>
        <w:spacing w:line="379" w:lineRule="exact"/>
        <w:ind w:left="0"/>
        <w:rPr>
          <w:rFonts w:asciiTheme="minorEastAsia" w:hAnsiTheme="minorEastAsia" w:eastAsiaTheme="minorEastAsia" w:cstheme="minorEastAsia"/>
          <w:lang w:eastAsia="zh-CN"/>
        </w:rPr>
      </w:pPr>
    </w:p>
    <w:p w14:paraId="1A707F4E">
      <w:pPr>
        <w:pStyle w:val="5"/>
        <w:spacing w:line="440" w:lineRule="exact"/>
        <w:ind w:left="0" w:leftChars="0" w:firstLine="0" w:firstLineChars="0"/>
        <w:rPr>
          <w:rFonts w:hint="eastAsia" w:asciiTheme="minorEastAsia" w:hAnsiTheme="minorEastAsia" w:eastAsiaTheme="minorEastAsia" w:cstheme="minorEastAsia"/>
          <w:spacing w:val="2"/>
          <w:sz w:val="24"/>
          <w:szCs w:val="24"/>
          <w:lang w:eastAsia="zh-CN"/>
        </w:rPr>
      </w:pPr>
    </w:p>
    <w:p w14:paraId="78972336">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7BDF0D26">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34C41FF6">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598C1EB7">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2B08E53A">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75F9D97D">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79C052C3">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6AB9C300">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7FCC3B1D">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0F1D1A80">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734D187B">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0BA195C4">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3C494DEB">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7A92E8D9">
      <w:pPr>
        <w:pStyle w:val="5"/>
        <w:spacing w:line="440" w:lineRule="exact"/>
        <w:ind w:firstLine="520"/>
        <w:rPr>
          <w:rFonts w:hint="eastAsia" w:asciiTheme="minorEastAsia" w:hAnsiTheme="minorEastAsia" w:eastAsiaTheme="minorEastAsia" w:cstheme="minorEastAsia"/>
          <w:spacing w:val="2"/>
          <w:sz w:val="24"/>
          <w:szCs w:val="24"/>
          <w:lang w:eastAsia="zh-CN"/>
        </w:rPr>
      </w:pPr>
    </w:p>
    <w:p w14:paraId="3BAED4CA">
      <w:pPr>
        <w:pStyle w:val="5"/>
        <w:spacing w:line="440" w:lineRule="exact"/>
        <w:ind w:firstLine="520"/>
        <w:rPr>
          <w:rFonts w:hint="eastAsia" w:asciiTheme="minorEastAsia" w:hAnsiTheme="minorEastAsia" w:eastAsiaTheme="minorEastAsia" w:cstheme="minorEastAsia"/>
          <w:spacing w:val="2"/>
          <w:sz w:val="24"/>
          <w:szCs w:val="24"/>
          <w:lang w:eastAsia="zh-CN"/>
        </w:rPr>
      </w:pPr>
      <w:r>
        <w:drawing>
          <wp:anchor distT="0" distB="0" distL="114300" distR="114300" simplePos="0" relativeHeight="251660288" behindDoc="1" locked="0" layoutInCell="1" allowOverlap="1">
            <wp:simplePos x="0" y="0"/>
            <wp:positionH relativeFrom="column">
              <wp:posOffset>513715</wp:posOffset>
            </wp:positionH>
            <wp:positionV relativeFrom="paragraph">
              <wp:posOffset>-3827780</wp:posOffset>
            </wp:positionV>
            <wp:extent cx="5226050" cy="4044950"/>
            <wp:effectExtent l="0" t="0" r="6350" b="6350"/>
            <wp:wrapTight wrapText="bothSides">
              <wp:wrapPolygon>
                <wp:start x="0" y="0"/>
                <wp:lineTo x="0" y="21566"/>
                <wp:lineTo x="21574" y="21566"/>
                <wp:lineTo x="21574"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26050" cy="4044950"/>
                    </a:xfrm>
                    <a:prstGeom prst="rect">
                      <a:avLst/>
                    </a:prstGeom>
                    <a:noFill/>
                    <a:ln>
                      <a:noFill/>
                    </a:ln>
                  </pic:spPr>
                </pic:pic>
              </a:graphicData>
            </a:graphic>
          </wp:anchor>
        </w:drawing>
      </w:r>
    </w:p>
    <w:p w14:paraId="40F9CA09">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公司的质量管理由最高领导者亲自挂帅，副总经理作为管代对本公司产品质量工作全面负责，组织制定公司质量发展战略、质量目标、年度质量工作计划和质量保证措施。制订了各级人员的质量职责，组织一年一度的管理评审，实施质量改善、质量攻关等活动。</w:t>
      </w:r>
      <w:r>
        <w:rPr>
          <w:rFonts w:hint="eastAsia" w:asciiTheme="minorEastAsia" w:hAnsiTheme="minorEastAsia" w:eastAsiaTheme="minorEastAsia" w:cstheme="minorEastAsia"/>
          <w:spacing w:val="2"/>
          <w:sz w:val="24"/>
          <w:szCs w:val="24"/>
          <w:lang w:val="en-US" w:eastAsia="zh-CN"/>
        </w:rPr>
        <w:t>质检</w:t>
      </w:r>
      <w:r>
        <w:rPr>
          <w:rFonts w:hint="eastAsia" w:asciiTheme="minorEastAsia" w:hAnsiTheme="minorEastAsia" w:eastAsiaTheme="minorEastAsia" w:cstheme="minorEastAsia"/>
          <w:spacing w:val="2"/>
          <w:sz w:val="24"/>
          <w:szCs w:val="24"/>
          <w:lang w:eastAsia="zh-CN"/>
        </w:rPr>
        <w:t>部是公司质量管理的独立部门，实行质量安全“一票否决制”，确保出厂合格率。</w:t>
      </w:r>
    </w:p>
    <w:p w14:paraId="1E7F6C2E">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2.1.1管理者代表</w:t>
      </w:r>
    </w:p>
    <w:p w14:paraId="236CA48B">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经公司最高管理者任命、并授权其在质量管理体系方面指挥和控制系统。负责推动公司质量方针、目标、战略的具体实施、评价和改进。具体职责包括：</w:t>
      </w:r>
    </w:p>
    <w:p w14:paraId="1309F952">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--按照ISO9001：2015标准，建设和完善公司质量管理体系，提升质量管理水平；</w:t>
      </w:r>
    </w:p>
    <w:p w14:paraId="460F7180">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--根据公司发展的战略需要，组织更改、修订和完善《管理手册》和相关文件；</w:t>
      </w:r>
    </w:p>
    <w:p w14:paraId="373756D0">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--宣传、贯彻公司质量方针，并对各单位质量管理体系运行情况进行监督、考核；</w:t>
      </w:r>
    </w:p>
    <w:p w14:paraId="1F08EB0E">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--督促相关部门质量改进计划实施和质量意识的提升，改善质量管理体系运行效果；</w:t>
      </w:r>
    </w:p>
    <w:p w14:paraId="09C84A2F">
      <w:pPr>
        <w:pStyle w:val="5"/>
        <w:spacing w:line="440" w:lineRule="exact"/>
        <w:ind w:left="288" w:leftChars="131"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--公司就质量管理的有关事宜与外部联络和通；</w:t>
      </w:r>
    </w:p>
    <w:p w14:paraId="5F5A8A9E">
      <w:pPr>
        <w:pStyle w:val="5"/>
        <w:spacing w:line="440" w:lineRule="exact"/>
        <w:ind w:left="288" w:leftChars="131"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--向公司汇报质量管理体系的业绩，包括改进的要求。</w:t>
      </w:r>
    </w:p>
    <w:p w14:paraId="2FA6F26D">
      <w:pPr>
        <w:pStyle w:val="5"/>
        <w:spacing w:line="440" w:lineRule="exact"/>
        <w:ind w:left="288" w:leftChars="131" w:firstLine="480" w:firstLineChars="200"/>
        <w:rPr>
          <w:rFonts w:asciiTheme="minorEastAsia" w:hAnsiTheme="minorEastAsia" w:eastAsiaTheme="minorEastAsia" w:cstheme="minorEastAsia"/>
          <w:sz w:val="24"/>
          <w:szCs w:val="24"/>
          <w:lang w:eastAsia="zh-CN"/>
        </w:rPr>
      </w:pPr>
    </w:p>
    <w:p w14:paraId="673542B8">
      <w:pPr>
        <w:pStyle w:val="5"/>
        <w:spacing w:line="440" w:lineRule="exact"/>
        <w:ind w:right="-63"/>
        <w:rPr>
          <w:rFonts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2.1.2 总经办</w:t>
      </w:r>
    </w:p>
    <w:p w14:paraId="6BF1AB96">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1、</w:t>
      </w:r>
      <w:r>
        <w:rPr>
          <w:rFonts w:hint="eastAsia" w:asciiTheme="minorEastAsia" w:hAnsiTheme="minorEastAsia" w:eastAsiaTheme="minorEastAsia" w:cstheme="minorEastAsia"/>
          <w:spacing w:val="2"/>
          <w:sz w:val="24"/>
          <w:szCs w:val="24"/>
          <w:lang w:eastAsia="zh-CN"/>
        </w:rPr>
        <w:t>负责贯彻执行国家的方针、政策、法律和法规，并组织向全体员工传达满足顾客要求及法律、法规要求的重要性。</w:t>
      </w:r>
    </w:p>
    <w:p w14:paraId="3A8D0DFB">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2、负责建立与本公司相适应的质量环境职业健康安全管理体系的组织机构，其职责与权限得到规定和沟通。</w:t>
      </w:r>
    </w:p>
    <w:p w14:paraId="3443A864">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3、制定质量环境职业健康安全方针和质量环境职业健康安全目标，批准颁布质量环境职业健康安全手册，主持管理评审并对质量环境职业健康安全管理体系的有效运行和持续改进负责。</w:t>
      </w:r>
    </w:p>
    <w:p w14:paraId="2C91A480">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4、任命管理者代表。</w:t>
      </w:r>
    </w:p>
    <w:p w14:paraId="1DA302D8">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5、负责本公司资源的合理配置。</w:t>
      </w:r>
    </w:p>
    <w:p w14:paraId="497A2EC7">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6、负责领导全公司建立并保持一个文件化的质量环境职业健康管理体系,并使之不断改进。</w:t>
      </w:r>
    </w:p>
    <w:p w14:paraId="274915E0">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7、及时表彰在工作中有突出贡献的集体和个人，处罚质量环境安全事故的责任者。</w:t>
      </w:r>
    </w:p>
    <w:p w14:paraId="647F6F1D">
      <w:pPr>
        <w:pStyle w:val="5"/>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8、负责建立公司的沟通方式，对管理体系的有效性进行沟通。</w:t>
      </w:r>
    </w:p>
    <w:p w14:paraId="0810AC89">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9、</w:t>
      </w:r>
      <w:r>
        <w:rPr>
          <w:rFonts w:hint="eastAsia" w:asciiTheme="minorEastAsia" w:hAnsiTheme="minorEastAsia" w:eastAsiaTheme="minorEastAsia" w:cstheme="minorEastAsia"/>
          <w:spacing w:val="2"/>
          <w:sz w:val="24"/>
          <w:szCs w:val="24"/>
          <w:lang w:eastAsia="zh-CN"/>
        </w:rPr>
        <w:t>负责认证产品标志的管理。</w:t>
      </w:r>
    </w:p>
    <w:p w14:paraId="06E6E85C">
      <w:pPr>
        <w:pStyle w:val="5"/>
        <w:spacing w:line="440" w:lineRule="exact"/>
        <w:ind w:right="-63"/>
        <w:rPr>
          <w:rFonts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2.1.3 </w:t>
      </w:r>
      <w:r>
        <w:rPr>
          <w:rFonts w:hint="eastAsia" w:asciiTheme="minorEastAsia" w:hAnsiTheme="minorEastAsia" w:eastAsiaTheme="minorEastAsia" w:cstheme="minorEastAsia"/>
          <w:w w:val="95"/>
          <w:sz w:val="24"/>
          <w:szCs w:val="24"/>
          <w:lang w:val="en-US" w:eastAsia="zh-CN"/>
        </w:rPr>
        <w:t>质检</w:t>
      </w:r>
      <w:r>
        <w:rPr>
          <w:rFonts w:hint="eastAsia" w:asciiTheme="minorEastAsia" w:hAnsiTheme="minorEastAsia" w:eastAsiaTheme="minorEastAsia" w:cstheme="minorEastAsia"/>
          <w:w w:val="95"/>
          <w:sz w:val="24"/>
          <w:szCs w:val="24"/>
          <w:lang w:eastAsia="zh-CN"/>
        </w:rPr>
        <w:t>部</w:t>
      </w:r>
    </w:p>
    <w:p w14:paraId="19E0C0B6">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--具体实施本过程的质量管理，开展各项质量管理活动，编制年度质量提升计划，支撑公司高品质制造及质量目标的实现；</w:t>
      </w:r>
    </w:p>
    <w:p w14:paraId="35705450">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--在总经理领导下，负责公司质量目标的层层分解落实；</w:t>
      </w:r>
    </w:p>
    <w:p w14:paraId="4C2C74DC">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--组织实施来料检验、过程检验、成品检验；</w:t>
      </w:r>
    </w:p>
    <w:p w14:paraId="3980FF04">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--根据产品标准和技术要求，编制进货、过程和最终产品检验标准；</w:t>
      </w:r>
    </w:p>
    <w:p w14:paraId="2E3F57F4">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--负责各部门内部组织对不合格品评审和处置，并对生产过程中出现和流转下工序的废品进行监控、确认；</w:t>
      </w:r>
    </w:p>
    <w:p w14:paraId="48AED906">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--负责到期测量量具及测量设备的送检，正确使用监视测量装置；</w:t>
      </w:r>
    </w:p>
    <w:p w14:paraId="7B67D905">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--负责对质量数据的汇总、统计和分析，负责因产品质量问题所采取纠正措施实施的跟踪验证；</w:t>
      </w:r>
    </w:p>
    <w:p w14:paraId="01B2F91B">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--负责协调、组织解决车间之间的工艺、质量问题；</w:t>
      </w:r>
    </w:p>
    <w:p w14:paraId="000892FD">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--负责对本公司质量事故的调查、处理，跟进验证整改措施结果；</w:t>
      </w:r>
    </w:p>
    <w:p w14:paraId="17269708">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--负责参与合同评审；</w:t>
      </w:r>
    </w:p>
    <w:p w14:paraId="7A4EA2C9">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--负责认证产品的例行检验和确认检验。</w:t>
      </w:r>
    </w:p>
    <w:p w14:paraId="775BB4F6">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--组织实施产品出厂监督抽查测试、新品试验评价测试、客户验货等各项工作；</w:t>
      </w:r>
    </w:p>
    <w:p w14:paraId="2750C717">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--根据产品标准和技术要求，进货、过程和最终检验标准的批准；</w:t>
      </w:r>
    </w:p>
    <w:p w14:paraId="2D15B455">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--负责对质量检验数据的汇总、统计和分析，以及所采取纠正措施实施的跟踪验证；</w:t>
      </w:r>
    </w:p>
    <w:p w14:paraId="3DE16068">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--负责对质量事故的调查、处理，跟进验证整改措施结果；</w:t>
      </w:r>
    </w:p>
    <w:p w14:paraId="4B98492B">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--参与新产品试制、试产的测试及评审，验证其性能及工艺性；</w:t>
      </w:r>
    </w:p>
    <w:p w14:paraId="61D3B86E">
      <w:pPr>
        <w:pStyle w:val="5"/>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--负责质量事故的调查和提出处理意见；</w:t>
      </w:r>
    </w:p>
    <w:p w14:paraId="7594F215">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pacing w:val="2"/>
          <w:sz w:val="24"/>
          <w:szCs w:val="24"/>
          <w:lang w:eastAsia="zh-CN"/>
        </w:rPr>
        <w:t>客</w:t>
      </w:r>
      <w:r>
        <w:rPr>
          <w:rFonts w:hint="eastAsia" w:asciiTheme="minorEastAsia" w:hAnsiTheme="minorEastAsia" w:eastAsiaTheme="minorEastAsia" w:cstheme="minorEastAsia"/>
          <w:sz w:val="24"/>
          <w:szCs w:val="24"/>
          <w:lang w:eastAsia="zh-CN"/>
        </w:rPr>
        <w:t>户投</w:t>
      </w:r>
      <w:r>
        <w:rPr>
          <w:rFonts w:hint="eastAsia" w:asciiTheme="minorEastAsia" w:hAnsiTheme="minorEastAsia" w:eastAsiaTheme="minorEastAsia" w:cstheme="minorEastAsia"/>
          <w:spacing w:val="2"/>
          <w:sz w:val="24"/>
          <w:szCs w:val="24"/>
          <w:lang w:eastAsia="zh-CN"/>
        </w:rPr>
        <w:t>诉</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pacing w:val="2"/>
          <w:sz w:val="24"/>
          <w:szCs w:val="24"/>
          <w:lang w:eastAsia="zh-CN"/>
        </w:rPr>
        <w:t>理</w:t>
      </w:r>
      <w:r>
        <w:rPr>
          <w:rFonts w:hint="eastAsia" w:asciiTheme="minorEastAsia" w:hAnsiTheme="minorEastAsia" w:eastAsiaTheme="minorEastAsia" w:cstheme="minorEastAsia"/>
          <w:sz w:val="24"/>
          <w:szCs w:val="24"/>
          <w:lang w:eastAsia="zh-CN"/>
        </w:rPr>
        <w:t>与督导</w:t>
      </w:r>
      <w:r>
        <w:rPr>
          <w:rFonts w:hint="eastAsia" w:asciiTheme="minorEastAsia" w:hAnsiTheme="minorEastAsia" w:eastAsiaTheme="minorEastAsia" w:cstheme="minorEastAsia"/>
          <w:spacing w:val="2"/>
          <w:sz w:val="24"/>
          <w:szCs w:val="24"/>
          <w:lang w:eastAsia="zh-CN"/>
        </w:rPr>
        <w:t>责</w:t>
      </w:r>
      <w:r>
        <w:rPr>
          <w:rFonts w:hint="eastAsia" w:asciiTheme="minorEastAsia" w:hAnsiTheme="minorEastAsia" w:eastAsiaTheme="minorEastAsia" w:cstheme="minorEastAsia"/>
          <w:sz w:val="24"/>
          <w:szCs w:val="24"/>
          <w:lang w:eastAsia="zh-CN"/>
        </w:rPr>
        <w:t>任单</w:t>
      </w:r>
      <w:r>
        <w:rPr>
          <w:rFonts w:hint="eastAsia" w:asciiTheme="minorEastAsia" w:hAnsiTheme="minorEastAsia" w:eastAsiaTheme="minorEastAsia" w:cstheme="minorEastAsia"/>
          <w:spacing w:val="2"/>
          <w:sz w:val="24"/>
          <w:szCs w:val="24"/>
          <w:lang w:eastAsia="zh-CN"/>
        </w:rPr>
        <w:t>位</w:t>
      </w:r>
      <w:r>
        <w:rPr>
          <w:rFonts w:hint="eastAsia" w:asciiTheme="minorEastAsia" w:hAnsiTheme="minorEastAsia" w:eastAsiaTheme="minorEastAsia" w:cstheme="minorEastAsia"/>
          <w:sz w:val="24"/>
          <w:szCs w:val="24"/>
          <w:lang w:eastAsia="zh-CN"/>
        </w:rPr>
        <w:t>改</w:t>
      </w:r>
      <w:r>
        <w:rPr>
          <w:rFonts w:hint="eastAsia" w:asciiTheme="minorEastAsia" w:hAnsiTheme="minorEastAsia" w:eastAsiaTheme="minorEastAsia" w:cstheme="minorEastAsia"/>
          <w:spacing w:val="2"/>
          <w:sz w:val="24"/>
          <w:szCs w:val="24"/>
          <w:lang w:eastAsia="zh-CN"/>
        </w:rPr>
        <w:t>进</w:t>
      </w:r>
      <w:r>
        <w:rPr>
          <w:rFonts w:hint="eastAsia" w:asciiTheme="minorEastAsia" w:hAnsiTheme="minorEastAsia" w:eastAsiaTheme="minorEastAsia" w:cstheme="minorEastAsia"/>
          <w:sz w:val="24"/>
          <w:szCs w:val="24"/>
          <w:lang w:eastAsia="zh-CN"/>
        </w:rPr>
        <w:t>；</w:t>
      </w:r>
    </w:p>
    <w:p w14:paraId="488BB303">
      <w:pPr>
        <w:pStyle w:val="5"/>
        <w:spacing w:line="440" w:lineRule="exact"/>
        <w:ind w:left="81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--负责</w:t>
      </w:r>
      <w:r>
        <w:rPr>
          <w:rFonts w:hint="eastAsia" w:asciiTheme="minorEastAsia" w:hAnsiTheme="minorEastAsia" w:eastAsiaTheme="minorEastAsia" w:cstheme="minorEastAsia"/>
          <w:spacing w:val="2"/>
          <w:sz w:val="24"/>
          <w:lang w:eastAsia="zh-CN"/>
        </w:rPr>
        <w:t>对</w:t>
      </w:r>
      <w:r>
        <w:rPr>
          <w:rFonts w:hint="eastAsia" w:asciiTheme="minorEastAsia" w:hAnsiTheme="minorEastAsia" w:eastAsiaTheme="minorEastAsia" w:cstheme="minorEastAsia"/>
          <w:sz w:val="24"/>
          <w:lang w:eastAsia="zh-CN"/>
        </w:rPr>
        <w:t>特殊</w:t>
      </w:r>
      <w:r>
        <w:rPr>
          <w:rFonts w:hint="eastAsia" w:asciiTheme="minorEastAsia" w:hAnsiTheme="minorEastAsia" w:eastAsiaTheme="minorEastAsia" w:cstheme="minorEastAsia"/>
          <w:spacing w:val="2"/>
          <w:sz w:val="24"/>
          <w:lang w:eastAsia="zh-CN"/>
        </w:rPr>
        <w:t>工</w:t>
      </w:r>
      <w:r>
        <w:rPr>
          <w:rFonts w:hint="eastAsia" w:asciiTheme="minorEastAsia" w:hAnsiTheme="minorEastAsia" w:eastAsiaTheme="minorEastAsia" w:cstheme="minorEastAsia"/>
          <w:sz w:val="24"/>
          <w:lang w:eastAsia="zh-CN"/>
        </w:rPr>
        <w:t>序</w:t>
      </w:r>
      <w:r>
        <w:rPr>
          <w:rFonts w:hint="eastAsia" w:asciiTheme="minorEastAsia" w:hAnsiTheme="minorEastAsia" w:eastAsiaTheme="minorEastAsia" w:cstheme="minorEastAsia"/>
          <w:spacing w:val="2"/>
          <w:sz w:val="24"/>
          <w:lang w:eastAsia="zh-CN"/>
        </w:rPr>
        <w:t>、</w:t>
      </w:r>
      <w:r>
        <w:rPr>
          <w:rFonts w:hint="eastAsia" w:asciiTheme="minorEastAsia" w:hAnsiTheme="minorEastAsia" w:eastAsiaTheme="minorEastAsia" w:cstheme="minorEastAsia"/>
          <w:sz w:val="24"/>
          <w:lang w:eastAsia="zh-CN"/>
        </w:rPr>
        <w:t>关键工</w:t>
      </w:r>
      <w:r>
        <w:rPr>
          <w:rFonts w:hint="eastAsia" w:asciiTheme="minorEastAsia" w:hAnsiTheme="minorEastAsia" w:eastAsiaTheme="minorEastAsia" w:cstheme="minorEastAsia"/>
          <w:spacing w:val="2"/>
          <w:sz w:val="24"/>
          <w:lang w:eastAsia="zh-CN"/>
        </w:rPr>
        <w:t>序</w:t>
      </w:r>
      <w:r>
        <w:rPr>
          <w:rFonts w:hint="eastAsia" w:asciiTheme="minorEastAsia" w:hAnsiTheme="minorEastAsia" w:eastAsiaTheme="minorEastAsia" w:cstheme="minorEastAsia"/>
          <w:sz w:val="24"/>
          <w:lang w:eastAsia="zh-CN"/>
        </w:rPr>
        <w:t>进行</w:t>
      </w:r>
      <w:r>
        <w:rPr>
          <w:rFonts w:hint="eastAsia" w:asciiTheme="minorEastAsia" w:hAnsiTheme="minorEastAsia" w:eastAsiaTheme="minorEastAsia" w:cstheme="minorEastAsia"/>
          <w:spacing w:val="2"/>
          <w:sz w:val="24"/>
          <w:lang w:eastAsia="zh-CN"/>
        </w:rPr>
        <w:t>控</w:t>
      </w:r>
      <w:r>
        <w:rPr>
          <w:rFonts w:hint="eastAsia" w:asciiTheme="minorEastAsia" w:hAnsiTheme="minorEastAsia" w:eastAsiaTheme="minorEastAsia" w:cstheme="minorEastAsia"/>
          <w:sz w:val="24"/>
          <w:lang w:eastAsia="zh-CN"/>
        </w:rPr>
        <w:t>制</w:t>
      </w:r>
      <w:r>
        <w:rPr>
          <w:rFonts w:hint="eastAsia" w:asciiTheme="minorEastAsia" w:hAnsiTheme="minorEastAsia" w:eastAsiaTheme="minorEastAsia" w:cstheme="minorEastAsia"/>
          <w:spacing w:val="2"/>
          <w:sz w:val="24"/>
          <w:lang w:eastAsia="zh-CN"/>
        </w:rPr>
        <w:t>、</w:t>
      </w:r>
      <w:r>
        <w:rPr>
          <w:rFonts w:hint="eastAsia" w:asciiTheme="minorEastAsia" w:hAnsiTheme="minorEastAsia" w:eastAsiaTheme="minorEastAsia" w:cstheme="minorEastAsia"/>
          <w:sz w:val="24"/>
          <w:lang w:eastAsia="zh-CN"/>
        </w:rPr>
        <w:t>监督和</w:t>
      </w:r>
      <w:r>
        <w:rPr>
          <w:rFonts w:hint="eastAsia" w:asciiTheme="minorEastAsia" w:hAnsiTheme="minorEastAsia" w:eastAsiaTheme="minorEastAsia" w:cstheme="minorEastAsia"/>
          <w:spacing w:val="2"/>
          <w:sz w:val="24"/>
          <w:lang w:eastAsia="zh-CN"/>
        </w:rPr>
        <w:t>检</w:t>
      </w:r>
      <w:r>
        <w:rPr>
          <w:rFonts w:hint="eastAsia" w:asciiTheme="minorEastAsia" w:hAnsiTheme="minorEastAsia" w:eastAsiaTheme="minorEastAsia" w:cstheme="minorEastAsia"/>
          <w:sz w:val="24"/>
          <w:lang w:eastAsia="zh-CN"/>
        </w:rPr>
        <w:t>查；</w:t>
      </w:r>
    </w:p>
    <w:p w14:paraId="63C68F06">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pacing w:val="2"/>
          <w:sz w:val="24"/>
          <w:szCs w:val="24"/>
          <w:lang w:eastAsia="zh-CN"/>
        </w:rPr>
        <w:t>参</w:t>
      </w:r>
      <w:r>
        <w:rPr>
          <w:rFonts w:hint="eastAsia" w:asciiTheme="minorEastAsia" w:hAnsiTheme="minorEastAsia" w:eastAsiaTheme="minorEastAsia" w:cstheme="minorEastAsia"/>
          <w:sz w:val="24"/>
          <w:szCs w:val="24"/>
          <w:lang w:eastAsia="zh-CN"/>
        </w:rPr>
        <w:t>与供</w:t>
      </w:r>
      <w:r>
        <w:rPr>
          <w:rFonts w:hint="eastAsia" w:asciiTheme="minorEastAsia" w:hAnsiTheme="minorEastAsia" w:eastAsiaTheme="minorEastAsia" w:cstheme="minorEastAsia"/>
          <w:spacing w:val="2"/>
          <w:sz w:val="24"/>
          <w:szCs w:val="24"/>
          <w:lang w:eastAsia="zh-CN"/>
        </w:rPr>
        <w:t>应</w:t>
      </w:r>
      <w:r>
        <w:rPr>
          <w:rFonts w:hint="eastAsia" w:asciiTheme="minorEastAsia" w:hAnsiTheme="minorEastAsia" w:eastAsiaTheme="minorEastAsia" w:cstheme="minorEastAsia"/>
          <w:sz w:val="24"/>
          <w:szCs w:val="24"/>
          <w:lang w:eastAsia="zh-CN"/>
        </w:rPr>
        <w:t>商</w:t>
      </w:r>
      <w:r>
        <w:rPr>
          <w:rFonts w:hint="eastAsia" w:asciiTheme="minorEastAsia" w:hAnsiTheme="minorEastAsia" w:eastAsiaTheme="minorEastAsia" w:cstheme="minorEastAsia"/>
          <w:spacing w:val="2"/>
          <w:sz w:val="24"/>
          <w:szCs w:val="24"/>
          <w:lang w:eastAsia="zh-CN"/>
        </w:rPr>
        <w:t>的</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pacing w:val="2"/>
          <w:sz w:val="24"/>
          <w:szCs w:val="24"/>
          <w:lang w:eastAsia="zh-CN"/>
        </w:rPr>
        <w:t>评</w:t>
      </w:r>
      <w:r>
        <w:rPr>
          <w:rFonts w:hint="eastAsia" w:asciiTheme="minorEastAsia" w:hAnsiTheme="minorEastAsia" w:eastAsiaTheme="minorEastAsia" w:cstheme="minorEastAsia"/>
          <w:sz w:val="24"/>
          <w:szCs w:val="24"/>
          <w:lang w:eastAsia="zh-CN"/>
        </w:rPr>
        <w:t>定、</w:t>
      </w:r>
      <w:r>
        <w:rPr>
          <w:rFonts w:hint="eastAsia" w:asciiTheme="minorEastAsia" w:hAnsiTheme="minorEastAsia" w:eastAsiaTheme="minorEastAsia" w:cstheme="minorEastAsia"/>
          <w:spacing w:val="2"/>
          <w:sz w:val="24"/>
          <w:szCs w:val="24"/>
          <w:lang w:eastAsia="zh-CN"/>
        </w:rPr>
        <w:t>绩</w:t>
      </w:r>
      <w:r>
        <w:rPr>
          <w:rFonts w:hint="eastAsia" w:asciiTheme="minorEastAsia" w:hAnsiTheme="minorEastAsia" w:eastAsiaTheme="minorEastAsia" w:cstheme="minorEastAsia"/>
          <w:sz w:val="24"/>
          <w:szCs w:val="24"/>
          <w:lang w:eastAsia="zh-CN"/>
        </w:rPr>
        <w:t>效</w:t>
      </w:r>
      <w:r>
        <w:rPr>
          <w:rFonts w:hint="eastAsia" w:asciiTheme="minorEastAsia" w:hAnsiTheme="minorEastAsia" w:eastAsiaTheme="minorEastAsia" w:cstheme="minorEastAsia"/>
          <w:spacing w:val="2"/>
          <w:sz w:val="24"/>
          <w:szCs w:val="24"/>
          <w:lang w:eastAsia="zh-CN"/>
        </w:rPr>
        <w:t>汇</w:t>
      </w:r>
      <w:r>
        <w:rPr>
          <w:rFonts w:hint="eastAsia" w:asciiTheme="minorEastAsia" w:hAnsiTheme="minorEastAsia" w:eastAsiaTheme="minorEastAsia" w:cstheme="minorEastAsia"/>
          <w:sz w:val="24"/>
          <w:szCs w:val="24"/>
          <w:lang w:eastAsia="zh-CN"/>
        </w:rPr>
        <w:t>总，对</w:t>
      </w:r>
      <w:r>
        <w:rPr>
          <w:rFonts w:hint="eastAsia" w:asciiTheme="minorEastAsia" w:hAnsiTheme="minorEastAsia" w:eastAsiaTheme="minorEastAsia" w:cstheme="minorEastAsia"/>
          <w:spacing w:val="2"/>
          <w:sz w:val="24"/>
          <w:szCs w:val="24"/>
          <w:lang w:eastAsia="zh-CN"/>
        </w:rPr>
        <w:t>供</w:t>
      </w:r>
      <w:r>
        <w:rPr>
          <w:rFonts w:hint="eastAsia" w:asciiTheme="minorEastAsia" w:hAnsiTheme="minorEastAsia" w:eastAsiaTheme="minorEastAsia" w:cstheme="minorEastAsia"/>
          <w:sz w:val="24"/>
          <w:szCs w:val="24"/>
          <w:lang w:eastAsia="zh-CN"/>
        </w:rPr>
        <w:t>应商</w:t>
      </w:r>
      <w:r>
        <w:rPr>
          <w:rFonts w:hint="eastAsia" w:asciiTheme="minorEastAsia" w:hAnsiTheme="minorEastAsia" w:eastAsiaTheme="minorEastAsia" w:cstheme="minorEastAsia"/>
          <w:spacing w:val="4"/>
          <w:sz w:val="24"/>
          <w:szCs w:val="24"/>
          <w:lang w:eastAsia="zh-CN"/>
        </w:rPr>
        <w:t>有</w:t>
      </w:r>
      <w:r>
        <w:rPr>
          <w:rFonts w:hint="eastAsia" w:asciiTheme="minorEastAsia" w:hAnsiTheme="minorEastAsia" w:eastAsiaTheme="minorEastAsia" w:cstheme="minorEastAsia"/>
          <w:spacing w:val="2"/>
          <w:sz w:val="24"/>
          <w:szCs w:val="24"/>
          <w:lang w:eastAsia="zh-CN"/>
        </w:rPr>
        <w:t>最</w:t>
      </w:r>
      <w:r>
        <w:rPr>
          <w:rFonts w:hint="eastAsia" w:asciiTheme="minorEastAsia" w:hAnsiTheme="minorEastAsia" w:eastAsiaTheme="minorEastAsia" w:cstheme="minorEastAsia"/>
          <w:spacing w:val="4"/>
          <w:sz w:val="24"/>
          <w:szCs w:val="24"/>
          <w:lang w:eastAsia="zh-CN"/>
        </w:rPr>
        <w:t>终</w:t>
      </w:r>
      <w:r>
        <w:rPr>
          <w:rFonts w:hint="eastAsia" w:asciiTheme="minorEastAsia" w:hAnsiTheme="minorEastAsia" w:eastAsiaTheme="minorEastAsia" w:cstheme="minorEastAsia"/>
          <w:spacing w:val="2"/>
          <w:sz w:val="24"/>
          <w:szCs w:val="24"/>
          <w:lang w:eastAsia="zh-CN"/>
        </w:rPr>
        <w:t>的否决</w:t>
      </w:r>
      <w:r>
        <w:rPr>
          <w:rFonts w:hint="eastAsia" w:asciiTheme="minorEastAsia" w:hAnsiTheme="minorEastAsia" w:eastAsiaTheme="minorEastAsia" w:cstheme="minorEastAsia"/>
          <w:spacing w:val="4"/>
          <w:sz w:val="24"/>
          <w:szCs w:val="24"/>
          <w:lang w:eastAsia="zh-CN"/>
        </w:rPr>
        <w:t>权</w:t>
      </w:r>
      <w:r>
        <w:rPr>
          <w:rFonts w:hint="eastAsia" w:asciiTheme="minorEastAsia" w:hAnsiTheme="minorEastAsia" w:eastAsiaTheme="minorEastAsia" w:cstheme="minorEastAsia"/>
          <w:sz w:val="24"/>
          <w:szCs w:val="24"/>
          <w:lang w:eastAsia="zh-CN"/>
        </w:rPr>
        <w:t>；</w:t>
      </w:r>
    </w:p>
    <w:p w14:paraId="41938FF5">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pacing w:val="2"/>
          <w:sz w:val="24"/>
          <w:szCs w:val="24"/>
          <w:lang w:eastAsia="zh-CN"/>
        </w:rPr>
        <w:t>公</w:t>
      </w:r>
      <w:r>
        <w:rPr>
          <w:rFonts w:hint="eastAsia" w:asciiTheme="minorEastAsia" w:hAnsiTheme="minorEastAsia" w:eastAsiaTheme="minorEastAsia" w:cstheme="minorEastAsia"/>
          <w:sz w:val="24"/>
          <w:szCs w:val="24"/>
          <w:lang w:eastAsia="zh-CN"/>
        </w:rPr>
        <w:t>司质</w:t>
      </w:r>
      <w:r>
        <w:rPr>
          <w:rFonts w:hint="eastAsia" w:asciiTheme="minorEastAsia" w:hAnsiTheme="minorEastAsia" w:eastAsiaTheme="minorEastAsia" w:cstheme="minorEastAsia"/>
          <w:spacing w:val="2"/>
          <w:sz w:val="24"/>
          <w:szCs w:val="24"/>
          <w:lang w:eastAsia="zh-CN"/>
        </w:rPr>
        <w:t>量</w:t>
      </w:r>
      <w:r>
        <w:rPr>
          <w:rFonts w:hint="eastAsia" w:asciiTheme="minorEastAsia" w:hAnsiTheme="minorEastAsia" w:eastAsiaTheme="minorEastAsia" w:cstheme="minorEastAsia"/>
          <w:sz w:val="24"/>
          <w:szCs w:val="24"/>
          <w:lang w:eastAsia="zh-CN"/>
        </w:rPr>
        <w:t>成</w:t>
      </w:r>
      <w:r>
        <w:rPr>
          <w:rFonts w:hint="eastAsia" w:asciiTheme="minorEastAsia" w:hAnsiTheme="minorEastAsia" w:eastAsiaTheme="minorEastAsia" w:cstheme="minorEastAsia"/>
          <w:spacing w:val="2"/>
          <w:sz w:val="24"/>
          <w:szCs w:val="24"/>
          <w:lang w:eastAsia="zh-CN"/>
        </w:rPr>
        <w:t>本</w:t>
      </w:r>
      <w:r>
        <w:rPr>
          <w:rFonts w:hint="eastAsia" w:asciiTheme="minorEastAsia" w:hAnsiTheme="minorEastAsia" w:eastAsiaTheme="minorEastAsia" w:cstheme="minorEastAsia"/>
          <w:sz w:val="24"/>
          <w:szCs w:val="24"/>
          <w:lang w:eastAsia="zh-CN"/>
        </w:rPr>
        <w:t>的统计</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lang w:eastAsia="zh-CN"/>
        </w:rPr>
        <w:t>汇总</w:t>
      </w:r>
      <w:r>
        <w:rPr>
          <w:rFonts w:hint="eastAsia" w:asciiTheme="minorEastAsia" w:hAnsiTheme="minorEastAsia" w:eastAsiaTheme="minorEastAsia" w:cstheme="minorEastAsia"/>
          <w:spacing w:val="2"/>
          <w:sz w:val="24"/>
          <w:szCs w:val="24"/>
          <w:lang w:eastAsia="zh-CN"/>
        </w:rPr>
        <w:t>和</w:t>
      </w:r>
      <w:r>
        <w:rPr>
          <w:rFonts w:hint="eastAsia" w:asciiTheme="minorEastAsia" w:hAnsiTheme="minorEastAsia" w:eastAsiaTheme="minorEastAsia" w:cstheme="minorEastAsia"/>
          <w:sz w:val="24"/>
          <w:szCs w:val="24"/>
          <w:lang w:eastAsia="zh-CN"/>
        </w:rPr>
        <w:t>分</w:t>
      </w:r>
      <w:r>
        <w:rPr>
          <w:rFonts w:hint="eastAsia" w:asciiTheme="minorEastAsia" w:hAnsiTheme="minorEastAsia" w:eastAsiaTheme="minorEastAsia" w:cstheme="minorEastAsia"/>
          <w:spacing w:val="2"/>
          <w:sz w:val="24"/>
          <w:szCs w:val="24"/>
          <w:lang w:eastAsia="zh-CN"/>
        </w:rPr>
        <w:t>析</w:t>
      </w:r>
      <w:r>
        <w:rPr>
          <w:rFonts w:hint="eastAsia" w:asciiTheme="minorEastAsia" w:hAnsiTheme="minorEastAsia" w:eastAsiaTheme="minorEastAsia" w:cstheme="minorEastAsia"/>
          <w:sz w:val="24"/>
          <w:szCs w:val="24"/>
          <w:lang w:eastAsia="zh-CN"/>
        </w:rPr>
        <w:t>；</w:t>
      </w:r>
    </w:p>
    <w:p w14:paraId="50966ADA">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pacing w:val="2"/>
          <w:sz w:val="24"/>
          <w:szCs w:val="24"/>
          <w:lang w:eastAsia="zh-CN"/>
        </w:rPr>
        <w:t>对</w:t>
      </w:r>
      <w:r>
        <w:rPr>
          <w:rFonts w:hint="eastAsia" w:asciiTheme="minorEastAsia" w:hAnsiTheme="minorEastAsia" w:eastAsiaTheme="minorEastAsia" w:cstheme="minorEastAsia"/>
          <w:sz w:val="24"/>
          <w:szCs w:val="24"/>
          <w:lang w:eastAsia="zh-CN"/>
        </w:rPr>
        <w:t>认证</w:t>
      </w:r>
      <w:r>
        <w:rPr>
          <w:rFonts w:hint="eastAsia" w:asciiTheme="minorEastAsia" w:hAnsiTheme="minorEastAsia" w:eastAsiaTheme="minorEastAsia" w:cstheme="minorEastAsia"/>
          <w:spacing w:val="2"/>
          <w:sz w:val="24"/>
          <w:szCs w:val="24"/>
          <w:lang w:eastAsia="zh-CN"/>
        </w:rPr>
        <w:t>产</w:t>
      </w:r>
      <w:r>
        <w:rPr>
          <w:rFonts w:hint="eastAsia" w:asciiTheme="minorEastAsia" w:hAnsiTheme="minorEastAsia" w:eastAsiaTheme="minorEastAsia" w:cstheme="minorEastAsia"/>
          <w:sz w:val="24"/>
          <w:szCs w:val="24"/>
          <w:lang w:eastAsia="zh-CN"/>
        </w:rPr>
        <w:t>品</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z w:val="24"/>
          <w:szCs w:val="24"/>
          <w:lang w:eastAsia="zh-CN"/>
        </w:rPr>
        <w:t>致性的</w:t>
      </w:r>
      <w:r>
        <w:rPr>
          <w:rFonts w:hint="eastAsia" w:asciiTheme="minorEastAsia" w:hAnsiTheme="minorEastAsia" w:eastAsiaTheme="minorEastAsia" w:cstheme="minorEastAsia"/>
          <w:spacing w:val="2"/>
          <w:sz w:val="24"/>
          <w:szCs w:val="24"/>
          <w:lang w:eastAsia="zh-CN"/>
        </w:rPr>
        <w:t>监</w:t>
      </w:r>
      <w:r>
        <w:rPr>
          <w:rFonts w:hint="eastAsia" w:asciiTheme="minorEastAsia" w:hAnsiTheme="minorEastAsia" w:eastAsiaTheme="minorEastAsia" w:cstheme="minorEastAsia"/>
          <w:sz w:val="24"/>
          <w:szCs w:val="24"/>
          <w:lang w:eastAsia="zh-CN"/>
        </w:rPr>
        <w:t>视，</w:t>
      </w:r>
      <w:r>
        <w:rPr>
          <w:rFonts w:hint="eastAsia" w:asciiTheme="minorEastAsia" w:hAnsiTheme="minorEastAsia" w:eastAsiaTheme="minorEastAsia" w:cstheme="minorEastAsia"/>
          <w:spacing w:val="2"/>
          <w:sz w:val="24"/>
          <w:szCs w:val="24"/>
          <w:lang w:eastAsia="zh-CN"/>
        </w:rPr>
        <w:t>确</w:t>
      </w:r>
      <w:r>
        <w:rPr>
          <w:rFonts w:hint="eastAsia" w:asciiTheme="minorEastAsia" w:hAnsiTheme="minorEastAsia" w:eastAsiaTheme="minorEastAsia" w:cstheme="minorEastAsia"/>
          <w:sz w:val="24"/>
          <w:szCs w:val="24"/>
          <w:lang w:eastAsia="zh-CN"/>
        </w:rPr>
        <w:t>保</w:t>
      </w:r>
      <w:r>
        <w:rPr>
          <w:rFonts w:hint="eastAsia" w:asciiTheme="minorEastAsia" w:hAnsiTheme="minorEastAsia" w:eastAsiaTheme="minorEastAsia" w:cstheme="minorEastAsia"/>
          <w:spacing w:val="2"/>
          <w:sz w:val="24"/>
          <w:szCs w:val="24"/>
          <w:lang w:eastAsia="zh-CN"/>
        </w:rPr>
        <w:t>产</w:t>
      </w:r>
      <w:r>
        <w:rPr>
          <w:rFonts w:hint="eastAsia" w:asciiTheme="minorEastAsia" w:hAnsiTheme="minorEastAsia" w:eastAsiaTheme="minorEastAsia" w:cstheme="minorEastAsia"/>
          <w:sz w:val="24"/>
          <w:szCs w:val="24"/>
          <w:lang w:eastAsia="zh-CN"/>
        </w:rPr>
        <w:t>品的一</w:t>
      </w:r>
      <w:r>
        <w:rPr>
          <w:rFonts w:hint="eastAsia" w:asciiTheme="minorEastAsia" w:hAnsiTheme="minorEastAsia" w:eastAsiaTheme="minorEastAsia" w:cstheme="minorEastAsia"/>
          <w:spacing w:val="2"/>
          <w:sz w:val="24"/>
          <w:szCs w:val="24"/>
          <w:lang w:eastAsia="zh-CN"/>
        </w:rPr>
        <w:t>致</w:t>
      </w:r>
      <w:r>
        <w:rPr>
          <w:rFonts w:hint="eastAsia" w:asciiTheme="minorEastAsia" w:hAnsiTheme="minorEastAsia" w:eastAsiaTheme="minorEastAsia" w:cstheme="minorEastAsia"/>
          <w:sz w:val="24"/>
          <w:szCs w:val="24"/>
          <w:lang w:eastAsia="zh-CN"/>
        </w:rPr>
        <w:t>性。</w:t>
      </w:r>
    </w:p>
    <w:p w14:paraId="782E1F45">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pacing w:val="2"/>
          <w:sz w:val="24"/>
          <w:szCs w:val="24"/>
          <w:lang w:eastAsia="zh-CN"/>
        </w:rPr>
        <w:t>产</w:t>
      </w:r>
      <w:r>
        <w:rPr>
          <w:rFonts w:hint="eastAsia" w:asciiTheme="minorEastAsia" w:hAnsiTheme="minorEastAsia" w:eastAsiaTheme="minorEastAsia" w:cstheme="minorEastAsia"/>
          <w:sz w:val="24"/>
          <w:szCs w:val="24"/>
          <w:lang w:eastAsia="zh-CN"/>
        </w:rPr>
        <w:t>品各</w:t>
      </w:r>
      <w:r>
        <w:rPr>
          <w:rFonts w:hint="eastAsia" w:asciiTheme="minorEastAsia" w:hAnsiTheme="minorEastAsia" w:eastAsiaTheme="minorEastAsia" w:cstheme="minorEastAsia"/>
          <w:spacing w:val="2"/>
          <w:sz w:val="24"/>
          <w:szCs w:val="24"/>
          <w:lang w:eastAsia="zh-CN"/>
        </w:rPr>
        <w:t>项</w:t>
      </w:r>
      <w:r>
        <w:rPr>
          <w:rFonts w:hint="eastAsia" w:asciiTheme="minorEastAsia" w:hAnsiTheme="minorEastAsia" w:eastAsiaTheme="minorEastAsia" w:cstheme="minorEastAsia"/>
          <w:sz w:val="24"/>
          <w:szCs w:val="24"/>
          <w:lang w:eastAsia="zh-CN"/>
        </w:rPr>
        <w:t>认</w:t>
      </w:r>
      <w:r>
        <w:rPr>
          <w:rFonts w:hint="eastAsia" w:asciiTheme="minorEastAsia" w:hAnsiTheme="minorEastAsia" w:eastAsiaTheme="minorEastAsia" w:cstheme="minorEastAsia"/>
          <w:spacing w:val="2"/>
          <w:sz w:val="24"/>
          <w:szCs w:val="24"/>
          <w:lang w:eastAsia="zh-CN"/>
        </w:rPr>
        <w:t>证</w:t>
      </w:r>
      <w:r>
        <w:rPr>
          <w:rFonts w:hint="eastAsia" w:asciiTheme="minorEastAsia" w:hAnsiTheme="minorEastAsia" w:eastAsiaTheme="minorEastAsia" w:cstheme="minorEastAsia"/>
          <w:sz w:val="24"/>
          <w:szCs w:val="24"/>
          <w:lang w:eastAsia="zh-CN"/>
        </w:rPr>
        <w:t>检测工</w:t>
      </w:r>
      <w:r>
        <w:rPr>
          <w:rFonts w:hint="eastAsia" w:asciiTheme="minorEastAsia" w:hAnsiTheme="minorEastAsia" w:eastAsiaTheme="minorEastAsia" w:cstheme="minorEastAsia"/>
          <w:spacing w:val="2"/>
          <w:sz w:val="24"/>
          <w:szCs w:val="24"/>
          <w:lang w:eastAsia="zh-CN"/>
        </w:rPr>
        <w:t>作</w:t>
      </w:r>
      <w:r>
        <w:rPr>
          <w:rFonts w:hint="eastAsia" w:asciiTheme="minorEastAsia" w:hAnsiTheme="minorEastAsia" w:eastAsiaTheme="minorEastAsia" w:cstheme="minorEastAsia"/>
          <w:sz w:val="24"/>
          <w:szCs w:val="24"/>
          <w:lang w:eastAsia="zh-CN"/>
        </w:rPr>
        <w:t>；</w:t>
      </w:r>
    </w:p>
    <w:p w14:paraId="474515ED">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pacing w:val="2"/>
          <w:sz w:val="24"/>
          <w:szCs w:val="24"/>
          <w:lang w:eastAsia="zh-CN"/>
        </w:rPr>
        <w:t>监</w:t>
      </w:r>
      <w:r>
        <w:rPr>
          <w:rFonts w:hint="eastAsia" w:asciiTheme="minorEastAsia" w:hAnsiTheme="minorEastAsia" w:eastAsiaTheme="minorEastAsia" w:cstheme="minorEastAsia"/>
          <w:sz w:val="24"/>
          <w:szCs w:val="24"/>
          <w:lang w:eastAsia="zh-CN"/>
        </w:rPr>
        <w:t>测装</w:t>
      </w:r>
      <w:r>
        <w:rPr>
          <w:rFonts w:hint="eastAsia" w:asciiTheme="minorEastAsia" w:hAnsiTheme="minorEastAsia" w:eastAsiaTheme="minorEastAsia" w:cstheme="minorEastAsia"/>
          <w:spacing w:val="2"/>
          <w:sz w:val="24"/>
          <w:szCs w:val="24"/>
          <w:lang w:eastAsia="zh-CN"/>
        </w:rPr>
        <w:t>置</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pacing w:val="2"/>
          <w:sz w:val="24"/>
          <w:szCs w:val="24"/>
          <w:lang w:eastAsia="zh-CN"/>
        </w:rPr>
        <w:t>登</w:t>
      </w:r>
      <w:r>
        <w:rPr>
          <w:rFonts w:hint="eastAsia" w:asciiTheme="minorEastAsia" w:hAnsiTheme="minorEastAsia" w:eastAsiaTheme="minorEastAsia" w:cstheme="minorEastAsia"/>
          <w:sz w:val="24"/>
          <w:szCs w:val="24"/>
          <w:lang w:eastAsia="zh-CN"/>
        </w:rPr>
        <w:t>帐、编</w:t>
      </w:r>
      <w:r>
        <w:rPr>
          <w:rFonts w:hint="eastAsia" w:asciiTheme="minorEastAsia" w:hAnsiTheme="minorEastAsia" w:eastAsiaTheme="minorEastAsia" w:cstheme="minorEastAsia"/>
          <w:spacing w:val="2"/>
          <w:sz w:val="24"/>
          <w:szCs w:val="24"/>
          <w:lang w:eastAsia="zh-CN"/>
        </w:rPr>
        <w:t>号</w:t>
      </w:r>
      <w:r>
        <w:rPr>
          <w:rFonts w:hint="eastAsia" w:asciiTheme="minorEastAsia" w:hAnsiTheme="minorEastAsia" w:eastAsiaTheme="minorEastAsia" w:cstheme="minorEastAsia"/>
          <w:sz w:val="24"/>
          <w:szCs w:val="24"/>
          <w:lang w:eastAsia="zh-CN"/>
        </w:rPr>
        <w:t>、标</w:t>
      </w:r>
      <w:r>
        <w:rPr>
          <w:rFonts w:hint="eastAsia" w:asciiTheme="minorEastAsia" w:hAnsiTheme="minorEastAsia" w:eastAsiaTheme="minorEastAsia" w:cstheme="minorEastAsia"/>
          <w:spacing w:val="2"/>
          <w:sz w:val="24"/>
          <w:szCs w:val="24"/>
          <w:lang w:eastAsia="zh-CN"/>
        </w:rPr>
        <w:t>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2"/>
          <w:sz w:val="24"/>
          <w:szCs w:val="24"/>
          <w:lang w:eastAsia="zh-CN"/>
        </w:rPr>
        <w:t>周</w:t>
      </w:r>
      <w:r>
        <w:rPr>
          <w:rFonts w:hint="eastAsia" w:asciiTheme="minorEastAsia" w:hAnsiTheme="minorEastAsia" w:eastAsiaTheme="minorEastAsia" w:cstheme="minorEastAsia"/>
          <w:sz w:val="24"/>
          <w:szCs w:val="24"/>
          <w:lang w:eastAsia="zh-CN"/>
        </w:rPr>
        <w:t>检、维</w:t>
      </w:r>
      <w:r>
        <w:rPr>
          <w:rFonts w:hint="eastAsia" w:asciiTheme="minorEastAsia" w:hAnsiTheme="minorEastAsia" w:eastAsiaTheme="minorEastAsia" w:cstheme="minorEastAsia"/>
          <w:spacing w:val="2"/>
          <w:sz w:val="24"/>
          <w:szCs w:val="24"/>
          <w:lang w:eastAsia="zh-CN"/>
        </w:rPr>
        <w:t>修</w:t>
      </w:r>
      <w:r>
        <w:rPr>
          <w:rFonts w:hint="eastAsia" w:asciiTheme="minorEastAsia" w:hAnsiTheme="minorEastAsia" w:eastAsiaTheme="minorEastAsia" w:cstheme="minorEastAsia"/>
          <w:sz w:val="24"/>
          <w:szCs w:val="24"/>
          <w:lang w:eastAsia="zh-CN"/>
        </w:rPr>
        <w:t>、建</w:t>
      </w:r>
      <w:r>
        <w:rPr>
          <w:rFonts w:hint="eastAsia" w:asciiTheme="minorEastAsia" w:hAnsiTheme="minorEastAsia" w:eastAsiaTheme="minorEastAsia" w:cstheme="minorEastAsia"/>
          <w:spacing w:val="2"/>
          <w:sz w:val="24"/>
          <w:szCs w:val="24"/>
          <w:lang w:eastAsia="zh-CN"/>
        </w:rPr>
        <w:t>档</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pacing w:val="2"/>
          <w:sz w:val="24"/>
          <w:szCs w:val="24"/>
          <w:lang w:eastAsia="zh-CN"/>
        </w:rPr>
        <w:t>管</w:t>
      </w:r>
      <w:r>
        <w:rPr>
          <w:rFonts w:hint="eastAsia" w:asciiTheme="minorEastAsia" w:hAnsiTheme="minorEastAsia" w:eastAsiaTheme="minorEastAsia" w:cstheme="minorEastAsia"/>
          <w:sz w:val="24"/>
          <w:szCs w:val="24"/>
          <w:lang w:eastAsia="zh-CN"/>
        </w:rPr>
        <w:t>理；</w:t>
      </w:r>
    </w:p>
    <w:p w14:paraId="7A2A8C00">
      <w:pPr>
        <w:pStyle w:val="5"/>
        <w:spacing w:line="440" w:lineRule="exact"/>
        <w:ind w:left="81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pacing w:val="2"/>
          <w:sz w:val="24"/>
          <w:szCs w:val="24"/>
          <w:lang w:eastAsia="zh-CN"/>
        </w:rPr>
        <w:t>各</w:t>
      </w:r>
      <w:r>
        <w:rPr>
          <w:rFonts w:hint="eastAsia" w:asciiTheme="minorEastAsia" w:hAnsiTheme="minorEastAsia" w:eastAsiaTheme="minorEastAsia" w:cstheme="minorEastAsia"/>
          <w:sz w:val="24"/>
          <w:szCs w:val="24"/>
          <w:lang w:eastAsia="zh-CN"/>
        </w:rPr>
        <w:t>监视</w:t>
      </w:r>
      <w:r>
        <w:rPr>
          <w:rFonts w:hint="eastAsia" w:asciiTheme="minorEastAsia" w:hAnsiTheme="minorEastAsia" w:eastAsiaTheme="minorEastAsia" w:cstheme="minorEastAsia"/>
          <w:spacing w:val="2"/>
          <w:sz w:val="24"/>
          <w:szCs w:val="24"/>
          <w:lang w:eastAsia="zh-CN"/>
        </w:rPr>
        <w:t>测</w:t>
      </w:r>
      <w:r>
        <w:rPr>
          <w:rFonts w:hint="eastAsia" w:asciiTheme="minorEastAsia" w:hAnsiTheme="minorEastAsia" w:eastAsiaTheme="minorEastAsia" w:cstheme="minorEastAsia"/>
          <w:sz w:val="24"/>
          <w:szCs w:val="24"/>
          <w:lang w:eastAsia="zh-CN"/>
        </w:rPr>
        <w:t>量</w:t>
      </w:r>
      <w:r>
        <w:rPr>
          <w:rFonts w:hint="eastAsia" w:asciiTheme="minorEastAsia" w:hAnsiTheme="minorEastAsia" w:eastAsiaTheme="minorEastAsia" w:cstheme="minorEastAsia"/>
          <w:spacing w:val="2"/>
          <w:sz w:val="24"/>
          <w:szCs w:val="24"/>
          <w:lang w:eastAsia="zh-CN"/>
        </w:rPr>
        <w:t>仪</w:t>
      </w:r>
      <w:r>
        <w:rPr>
          <w:rFonts w:hint="eastAsia" w:asciiTheme="minorEastAsia" w:hAnsiTheme="minorEastAsia" w:eastAsiaTheme="minorEastAsia" w:cstheme="minorEastAsia"/>
          <w:sz w:val="24"/>
          <w:szCs w:val="24"/>
          <w:lang w:eastAsia="zh-CN"/>
        </w:rPr>
        <w:t>器的重</w:t>
      </w:r>
      <w:r>
        <w:rPr>
          <w:rFonts w:hint="eastAsia" w:asciiTheme="minorEastAsia" w:hAnsiTheme="minorEastAsia" w:eastAsiaTheme="minorEastAsia" w:cstheme="minorEastAsia"/>
          <w:spacing w:val="2"/>
          <w:sz w:val="24"/>
          <w:szCs w:val="24"/>
          <w:lang w:eastAsia="zh-CN"/>
        </w:rPr>
        <w:t>要</w:t>
      </w:r>
      <w:r>
        <w:rPr>
          <w:rFonts w:hint="eastAsia" w:asciiTheme="minorEastAsia" w:hAnsiTheme="minorEastAsia" w:eastAsiaTheme="minorEastAsia" w:cstheme="minorEastAsia"/>
          <w:sz w:val="24"/>
          <w:szCs w:val="24"/>
          <w:lang w:eastAsia="zh-CN"/>
        </w:rPr>
        <w:t>度及特性编制操作规范。</w:t>
      </w:r>
    </w:p>
    <w:p w14:paraId="2852C299">
      <w:pPr>
        <w:pStyle w:val="5"/>
        <w:spacing w:line="440" w:lineRule="exact"/>
        <w:ind w:left="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2.1.3 其他部门及人员</w:t>
      </w:r>
    </w:p>
    <w:p w14:paraId="4C58B266">
      <w:pPr>
        <w:pStyle w:val="5"/>
        <w:spacing w:line="44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根据公司《管理手册》及相关文件规定，承担各部门及岗位的质量责任。</w:t>
      </w:r>
    </w:p>
    <w:p w14:paraId="42F91617">
      <w:pPr>
        <w:pStyle w:val="5"/>
        <w:spacing w:line="440" w:lineRule="exact"/>
        <w:ind w:left="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2.2 质量管理体系</w:t>
      </w:r>
    </w:p>
    <w:p w14:paraId="253238D7">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公司以ISO9001质量管理体系标准要求为基础，结合卓越绩效模式和客户的相关要求，形成了完整的巨东质量管理标准体系。并通过内审、外审和管理评审，推进质量管理体系的不断完善，持续改进其有效性。为此应做到下列要求：</w:t>
      </w:r>
    </w:p>
    <w:p w14:paraId="70381CAA">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a)确定质量管理体系所需要的过程及其在整个组织中的应用，并根据这些过程对产品品质的影响大小及复杂程度进行相应的控制；</w:t>
      </w:r>
    </w:p>
    <w:p w14:paraId="21A13D56">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 确定过程之间的内在联系、顺序和相互作用；</w:t>
      </w:r>
    </w:p>
    <w:p w14:paraId="2CB16AC7">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c) 确定所需的准则和方法，以确保这些过程的运行和控制有效；</w:t>
      </w:r>
    </w:p>
    <w:p w14:paraId="5FF78683">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d) 确保可以获得必要的资源和信息，以支持对这些过程的运行和监视；</w:t>
      </w:r>
    </w:p>
    <w:p w14:paraId="7E2C5582">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e) 监视、测量（适用时）和分析这些过程，以了解过程运行的趋势及实现策划结果的程度，并根据分析对过程采取必要的措施，以实现持续的改进；</w:t>
      </w:r>
    </w:p>
    <w:p w14:paraId="5D4AD315">
      <w:pPr>
        <w:spacing w:line="360" w:lineRule="auto"/>
        <w:ind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f) 本公司确保对任何影响产品符合要求的外加工过程加以识别，并实施控制。对外加工过程的控制，按ISO9001：2015标准的8.4条款要求进行控制。</w:t>
      </w:r>
    </w:p>
    <w:p w14:paraId="2C8F6081">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    最高管理者组织确定在组织的相关职能和各层次上的质量目标和衡量方法，公司的质量目标和衡量方法包含在经营计划中。质量目标必须是可达成、可测量的，且与质量方针保持一致。</w:t>
      </w:r>
    </w:p>
    <w:p w14:paraId="21087C1E">
      <w:pPr>
        <w:spacing w:line="360" w:lineRule="auto"/>
        <w:ind w:firstLine="48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质量目标包括满足产品要求所需的内容，并且落实顾客期望；目前公司质量目标项目为：</w:t>
      </w:r>
    </w:p>
    <w:p w14:paraId="1B0814D6">
      <w:pPr>
        <w:spacing w:line="360" w:lineRule="auto"/>
        <w:ind w:firstLine="48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产品一次交验合格率≥95%；</w:t>
      </w:r>
    </w:p>
    <w:p w14:paraId="09E92405">
      <w:pPr>
        <w:spacing w:line="360" w:lineRule="auto"/>
        <w:ind w:firstLine="48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lang w:eastAsia="zh-CN"/>
        </w:rPr>
        <w:t>顾客满意率≥96%；</w:t>
      </w:r>
    </w:p>
    <w:p w14:paraId="366D16B6">
      <w:pPr>
        <w:spacing w:line="360" w:lineRule="auto"/>
        <w:ind w:firstLine="48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lang w:eastAsia="zh-CN"/>
        </w:rPr>
        <w:t xml:space="preserve">合同履约率100%  </w:t>
      </w:r>
    </w:p>
    <w:p w14:paraId="41451163">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以上项目在每年年度计划时定出实际目标值。 </w:t>
      </w:r>
    </w:p>
    <w:p w14:paraId="1DA1D544">
      <w:pPr>
        <w:numPr>
          <w:ilvl w:val="0"/>
          <w:numId w:val="4"/>
        </w:numPr>
        <w:spacing w:line="360" w:lineRule="auto"/>
        <w:ind w:firstLine="480"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bCs/>
          <w:sz w:val="24"/>
          <w:szCs w:val="24"/>
          <w:lang w:eastAsia="zh-CN"/>
        </w:rPr>
        <w:t>公司运行了ISO9001</w:t>
      </w:r>
      <w:r>
        <w:rPr>
          <w:rFonts w:hint="eastAsia" w:asciiTheme="minorEastAsia" w:hAnsiTheme="minorEastAsia" w:eastAsiaTheme="minorEastAsia" w:cstheme="minorEastAsia"/>
          <w:spacing w:val="2"/>
          <w:sz w:val="24"/>
          <w:szCs w:val="24"/>
          <w:lang w:eastAsia="zh-CN"/>
        </w:rPr>
        <w:t>：2015质量管理休系、ISO14001:2015环境管理体系和ISO 45001职业健康和安全管理体系，并有效导入到各岗位，提升各部门的综合管理水平。</w:t>
      </w:r>
    </w:p>
    <w:p w14:paraId="5A6360C4">
      <w:pPr>
        <w:pStyle w:val="5"/>
        <w:spacing w:line="440" w:lineRule="exact"/>
        <w:ind w:left="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2.3 质量安全风险管理与控制</w:t>
      </w:r>
    </w:p>
    <w:p w14:paraId="509426EC">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质量安全与风险监控方面。根据相关质量法规要求，建立了《风险和机遇应对措施控制程序》、《产品监视和测量控制程序》及产品检验规范等相关的管理制度，管理与控制产品质量关键特性。通过设立质量控制点对质量控制点的人员能力、设备、作业指导书、环境等策划，使得产品质量关键特性、重点特性存在的风险处于控制中。</w:t>
      </w:r>
    </w:p>
    <w:p w14:paraId="3B949B87">
      <w:pPr>
        <w:spacing w:line="360" w:lineRule="auto"/>
        <w:ind w:firstLine="480"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Cs/>
          <w:sz w:val="24"/>
          <w:szCs w:val="24"/>
          <w:lang w:eastAsia="zh-CN"/>
        </w:rPr>
        <w:t>公司质量管理严格遵守国家法规和标准，实施并通过ISO 9001质量管理体系认证，不断完善质量管理过程，通过技能比赛、推荐考核等程序，进行内部检验团队专业技术培训与提升。同时，把质检人员分配到车间各工序，实行定人定岗定责，并将质量考核作为车间和车间员工绩效考核评比的重要内容。对外加工点，公司实行分片管理，每一片多安排专职质检人员，加强生产过程控制、监管和技术指导，全方位保证产品质量合格率。</w:t>
      </w:r>
    </w:p>
    <w:p w14:paraId="6B61E88F">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应急管理方面，为预防突发事件的发生及发生突发性事件后的有序应对，公司成立了安委会和应急小组，制订了《应急准备与响应控制程序》和相应的应急预案，对火灾、断电和可能造成质量事故的事项有相应的应急预案，每年定期举行消防演练和各种灾害应急演练，确保突发事件发生后，各级部门都能有效应对处置。</w:t>
      </w:r>
    </w:p>
    <w:p w14:paraId="1B7984B0">
      <w:pPr>
        <w:pStyle w:val="21"/>
        <w:spacing w:line="419" w:lineRule="exact"/>
        <w:ind w:right="-64"/>
        <w:jc w:val="center"/>
        <w:rPr>
          <w:rFonts w:asciiTheme="minorEastAsia" w:hAnsiTheme="minorEastAsia" w:eastAsiaTheme="minorEastAsia" w:cstheme="minorEastAsia"/>
          <w:lang w:eastAsia="zh-CN"/>
        </w:rPr>
      </w:pPr>
      <w:bookmarkStart w:id="8" w:name="_Toc81224707"/>
      <w:r>
        <w:rPr>
          <w:rFonts w:hint="eastAsia" w:asciiTheme="minorEastAsia" w:hAnsiTheme="minorEastAsia" w:eastAsiaTheme="minorEastAsia" w:cstheme="minorEastAsia"/>
          <w:spacing w:val="2"/>
          <w:lang w:eastAsia="zh-CN"/>
        </w:rPr>
        <w:t>第三</w:t>
      </w:r>
      <w:r>
        <w:rPr>
          <w:rFonts w:hint="eastAsia" w:asciiTheme="minorEastAsia" w:hAnsiTheme="minorEastAsia" w:eastAsiaTheme="minorEastAsia" w:cstheme="minorEastAsia"/>
          <w:lang w:eastAsia="zh-CN"/>
        </w:rPr>
        <w:t>章</w:t>
      </w:r>
      <w:r>
        <w:rPr>
          <w:rFonts w:hint="eastAsia" w:asciiTheme="minorEastAsia" w:hAnsiTheme="minorEastAsia" w:eastAsiaTheme="minorEastAsia" w:cstheme="minorEastAsia"/>
          <w:spacing w:val="-20"/>
          <w:lang w:eastAsia="zh-CN"/>
        </w:rPr>
        <w:t xml:space="preserve"> </w:t>
      </w:r>
      <w:r>
        <w:rPr>
          <w:rFonts w:hint="eastAsia" w:asciiTheme="minorEastAsia" w:hAnsiTheme="minorEastAsia" w:eastAsiaTheme="minorEastAsia" w:cstheme="minorEastAsia"/>
          <w:spacing w:val="2"/>
          <w:lang w:eastAsia="zh-CN"/>
        </w:rPr>
        <w:t>质量诚信管理</w:t>
      </w:r>
      <w:bookmarkEnd w:id="8"/>
    </w:p>
    <w:p w14:paraId="30AC03CE">
      <w:pPr>
        <w:spacing w:before="17" w:line="220" w:lineRule="exact"/>
        <w:rPr>
          <w:rFonts w:asciiTheme="minorEastAsia" w:hAnsiTheme="minorEastAsia" w:eastAsiaTheme="minorEastAsia" w:cstheme="minorEastAsia"/>
          <w:lang w:eastAsia="zh-CN"/>
        </w:rPr>
      </w:pPr>
    </w:p>
    <w:p w14:paraId="65789B99">
      <w:pPr>
        <w:widowControl/>
        <w:spacing w:line="360" w:lineRule="auto"/>
        <w:ind w:firstLine="48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14:paraId="69B4FCEC">
      <w:pPr>
        <w:widowControl/>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3.1、产品全生命周期质量诚信管理</w:t>
      </w:r>
    </w:p>
    <w:p w14:paraId="214F285E">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3.1.1产品设计诚信管理</w:t>
      </w:r>
    </w:p>
    <w:p w14:paraId="4F89FEE7">
      <w:pPr>
        <w:widowControl/>
        <w:spacing w:line="360" w:lineRule="auto"/>
        <w:ind w:firstLine="48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的结果。为确保满足关键要求，对承担过程管理的相关部门设立了考核指标，对各岗位人员</w:t>
      </w:r>
      <w:r>
        <w:rPr>
          <w:rFonts w:hint="eastAsia" w:asciiTheme="minorEastAsia" w:hAnsiTheme="minorEastAsia" w:eastAsiaTheme="minorEastAsia" w:cstheme="minorEastAsia"/>
          <w:sz w:val="24"/>
          <w:szCs w:val="24"/>
          <w:lang w:eastAsia="zh-CN"/>
        </w:rPr>
        <w:t>进行考核，以保证过程的长期有效性。公司在设计工作过程时充分考虑了新方法、新技术、新知识的应用以及灵活性，并对过程中的时间周期、生产效率以及成本控制等要求予以设计控制。</w:t>
      </w:r>
    </w:p>
    <w:p w14:paraId="56A30FB7">
      <w:pPr>
        <w:widowControl/>
        <w:spacing w:line="360" w:lineRule="auto"/>
        <w:ind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在科技成果方面。</w:t>
      </w:r>
    </w:p>
    <w:p w14:paraId="42F13FEE">
      <w:pPr>
        <w:pStyle w:val="2"/>
        <w:rPr>
          <w:lang w:eastAsia="zh-CN"/>
        </w:rPr>
      </w:pPr>
      <w:r>
        <w:drawing>
          <wp:inline distT="0" distB="0" distL="114300" distR="114300">
            <wp:extent cx="6031865" cy="1742440"/>
            <wp:effectExtent l="0" t="0" r="635" b="1016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6031865" cy="1742440"/>
                    </a:xfrm>
                    <a:prstGeom prst="rect">
                      <a:avLst/>
                    </a:prstGeom>
                    <a:noFill/>
                    <a:ln>
                      <a:noFill/>
                    </a:ln>
                  </pic:spPr>
                </pic:pic>
              </a:graphicData>
            </a:graphic>
          </wp:inline>
        </w:drawing>
      </w:r>
    </w:p>
    <w:p w14:paraId="692DC735">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3.1.2原材料或零部件采购诚信管理</w:t>
      </w:r>
    </w:p>
    <w:p w14:paraId="21B6B6C8">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规范采购制度，完善管理体系。根据采购管理中的成本效益、质量优先、进度配合、公平竞争、“同等质量比价格、同等价格质量比服务、同等服务比实力”等原则，制定了《不合格品控制程序》、《采购控制程序》等相关程序文件，对采购相关工作进行制度规范。</w:t>
      </w:r>
    </w:p>
    <w:p w14:paraId="33942441">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实施供方绩效评价体系，按照供应商提供材料的重要性和质量要求将供应商进行分类管理。同时，根据供应商管理相关制度对供应商的交付、质量、服务、过程审核等项目按月进行考核评分，考核的结果与供应商的配套比例和货款的支付挂钩。根据供应商的意愿，强化供方的帮扶力度，通过派驻人员指导、对供方质量管理及检验人员进行培训等方式，为供应商提供协助，提升供应商质量管理水平，确保来料质量的持续稳定。</w:t>
      </w:r>
    </w:p>
    <w:p w14:paraId="5D9C0EA5">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3.1.3生产过程诚信管理</w:t>
      </w:r>
    </w:p>
    <w:p w14:paraId="68798068">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结合战略目标进行过程设计，通过导入精益生产、加强自动化投入和信息化建设，提升产线的系统效率与稳定性，并制定了《不合格品控制程序》进行系统管控，规范生产过程，对影响产品质量的相关要素进行控制，使生产过程按确定的程序在受控状态下进行，确保产品质量符合要求。</w:t>
      </w:r>
    </w:p>
    <w:p w14:paraId="3CA31B15">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人员管理：人员上岗前均进行岗前培训，关键岗位人员通过考试取得操作证后才能上岗，人员换岗应经培训合格后经质检部确认。车间管理人员或者质量经理定期对员工进行质量改进等相关培训，提高操作员工的质量意识，要求车间工人严格按照规定进行生产操作。</w:t>
      </w:r>
    </w:p>
    <w:p w14:paraId="37C62044">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设备管理：每年制订设备的维护保养计划并按计划执行，每天对设备进行点检，涉及安全性能的设备每天按规定进行确认，确保设备的正常运行。</w:t>
      </w:r>
    </w:p>
    <w:p w14:paraId="33B0DF02">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材料管理：严格进行材料标识管理，通过系统管控、员工自查、巡检督查方式进行控制。质检部对不合格的物料进行锁定和标识、隔离，未经解绑，系统发不出锁定的物料。</w:t>
      </w:r>
    </w:p>
    <w:p w14:paraId="665EB626">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控制方法：遵循“不接收、不制造、不流转不合格品”的“三不”原则，由员工进行自检、互检。专职检验员严格执行首件检验、巡检及整机出厂检验，切实保证终端产品质量。车间严格执行产前会议制度，产品上线前均组织生产、质量、工程等相关岗位人员明确产品要求及历史问题点，提前做好应对的准备和明确过程质量的控制重点，对于现场发现的可立即处理的质量问题，车间主任或检验员及时组织相关人员改进；对于由长期数据统计发现的质量问题，则通过召开周质量例会或组织质量攻关小组进行跟进直至完成闭环整改。</w:t>
      </w:r>
    </w:p>
    <w:p w14:paraId="69CF10A4">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现场与安全管理：公司建立了现场管理指标，并严格按照5S标准执行。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14:paraId="2BD1C1F8">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测量设备管理：每年制订测量设备的周期检定计划并严格执行。对涉及安全性能检测的设备，利用检测设备（或好样\坏样)每天进行确认点检，确保测量设备的有效性。</w:t>
      </w:r>
    </w:p>
    <w:p w14:paraId="213DCEDE">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3.1.4产品售后质量诚信管理</w:t>
      </w:r>
    </w:p>
    <w:p w14:paraId="70FB5E5B">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公司根据客户需求，展开售后服务责任。</w:t>
      </w:r>
    </w:p>
    <w:p w14:paraId="171ADF18">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1）对产品质量及时进行跟踪，外贸部与销售部每年行一次客户满意调查。与业界伙伴开放合作，持续为客户和全社会创造价值。</w:t>
      </w:r>
    </w:p>
    <w:p w14:paraId="3B48BDA9">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2）在与市场业务员电话沟通时，询问公司产品质量情况，并及时将情况反馈给质检部。</w:t>
      </w:r>
    </w:p>
    <w:p w14:paraId="3032CE30">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3）质检部应定期拜访客户，其目的就是要了解客户对公司产品质量控制的评价，以便进一步改善我们的工作。</w:t>
      </w:r>
    </w:p>
    <w:p w14:paraId="5CD8EC22">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4）每次拜访客户，都应写出书面报告并存档，并派出专业技术人员予以支持，并给出最佳的解决方案。</w:t>
      </w:r>
    </w:p>
    <w:p w14:paraId="0237BEE8">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本着诚实守信的原则,与客户建立长期良好的战略合作关系,按照公正公平、互惠互利的原则实现了共同发展:在顾客需求的识别上,公司尽最大可能了解顾客需求,建立并实施了《生产和服务提供控制程序》;重点确立顾客满意度指标并领先同行,增强了顾客对购买公司产品的信心。</w:t>
      </w:r>
    </w:p>
    <w:p w14:paraId="2DD2133F">
      <w:pPr>
        <w:pStyle w:val="5"/>
        <w:spacing w:line="360" w:lineRule="auto"/>
        <w:ind w:left="0" w:right="493"/>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3.2 质量文化建设</w:t>
      </w:r>
    </w:p>
    <w:p w14:paraId="137FDAFA">
      <w:pPr>
        <w:pStyle w:val="5"/>
        <w:numPr>
          <w:ilvl w:val="2"/>
          <w:numId w:val="5"/>
        </w:numPr>
        <w:tabs>
          <w:tab w:val="left" w:pos="872"/>
        </w:tabs>
        <w:spacing w:line="360" w:lineRule="auto"/>
        <w:ind w:left="872"/>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员工</w:t>
      </w:r>
      <w:r>
        <w:rPr>
          <w:rFonts w:hint="eastAsia" w:asciiTheme="minorEastAsia" w:hAnsiTheme="minorEastAsia" w:eastAsiaTheme="minorEastAsia" w:cstheme="minorEastAsia"/>
        </w:rPr>
        <w:t>教育</w:t>
      </w:r>
    </w:p>
    <w:p w14:paraId="7D1C9C6C">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成立了“员工培训中心”。同时，还与咨询公司建立合作，派出班组长、工程、质量、采购和人力资源等骨干人员参加培训。</w:t>
      </w:r>
    </w:p>
    <w:p w14:paraId="51E8BD49">
      <w:pPr>
        <w:spacing w:line="30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公司每年针对实际和市场形势，识别各部门的培训需求，制定员工培训规划和年度计划，开展职工教育培训，包括质量意识、质量知识、质量管理制度、专业知识等培训内容。公司每年制定并下发了《年度职工培训计划》等，对质量诚信教育进行了安排布置。</w:t>
      </w:r>
    </w:p>
    <w:p w14:paraId="2DEAC38C">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根据公司教育培训方案对全体员工进行了质量诚信和质量管理意识方面的教育培训，做到有计划，有安排，有检查，有考核，有总结，确保了培训效果和质量。</w:t>
      </w:r>
    </w:p>
    <w:p w14:paraId="690F0A50">
      <w:pPr>
        <w:pStyle w:val="5"/>
        <w:numPr>
          <w:ilvl w:val="2"/>
          <w:numId w:val="5"/>
        </w:numPr>
        <w:tabs>
          <w:tab w:val="left" w:pos="1134"/>
        </w:tabs>
        <w:spacing w:before="41" w:line="360" w:lineRule="auto"/>
        <w:ind w:left="872" w:hanging="4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诚</w:t>
      </w:r>
      <w:r>
        <w:rPr>
          <w:rFonts w:hint="eastAsia" w:asciiTheme="minorEastAsia" w:hAnsiTheme="minorEastAsia" w:eastAsiaTheme="minorEastAsia" w:cstheme="minorEastAsia"/>
          <w:spacing w:val="2"/>
          <w:sz w:val="24"/>
          <w:szCs w:val="24"/>
        </w:rPr>
        <w:t>信</w:t>
      </w:r>
      <w:r>
        <w:rPr>
          <w:rFonts w:hint="eastAsia" w:asciiTheme="minorEastAsia" w:hAnsiTheme="minorEastAsia" w:eastAsiaTheme="minorEastAsia" w:cstheme="minorEastAsia"/>
          <w:sz w:val="24"/>
          <w:szCs w:val="24"/>
        </w:rPr>
        <w:t>自律</w:t>
      </w:r>
    </w:p>
    <w:p w14:paraId="7F86CE07">
      <w:pPr>
        <w:widowControl/>
        <w:spacing w:line="360" w:lineRule="auto"/>
        <w:ind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公司在品牌知名度不断提升的同时，始终将企业质量诚信建设视为重要的一环。树立先进的企业价值观和正确的经营理念，守法经营，自觉接受有关部门的监督管理。真实、准确、及时、完整地在网上披露信息，确保所有投资者都能够及时的获取公司发布的信息；同时，公司通过投资者互动平台、投资者热线、互动邮箱等多种方式与投资者进行沟通交流。 </w:t>
      </w:r>
    </w:p>
    <w:p w14:paraId="3897B487">
      <w:pPr>
        <w:pStyle w:val="5"/>
        <w:numPr>
          <w:ilvl w:val="2"/>
          <w:numId w:val="5"/>
        </w:numPr>
        <w:tabs>
          <w:tab w:val="left" w:pos="993"/>
        </w:tabs>
        <w:spacing w:before="41" w:line="360" w:lineRule="auto"/>
        <w:ind w:left="872" w:hanging="4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企业文化</w:t>
      </w:r>
    </w:p>
    <w:p w14:paraId="5AA79D00">
      <w:pPr>
        <w:autoSpaceDE w:val="0"/>
        <w:autoSpaceDN w:val="0"/>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高层领导为使员工和相关方了解组织价值观等企业文化，通过多种方式和途径（</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lang w:eastAsia="zh-CN"/>
        </w:rPr>
        <w:instrText xml:space="preserve"> REF _Ref363217834 \h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2"/>
          <w:sz w:val="24"/>
          <w:szCs w:val="24"/>
          <w:lang w:eastAsia="zh-CN"/>
        </w:rPr>
        <w:t>表3.2.3-1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2"/>
          <w:sz w:val="24"/>
          <w:szCs w:val="24"/>
          <w:lang w:eastAsia="zh-CN"/>
        </w:rPr>
        <w:t>），全方位、多角度的向员工、顾客、供应商、政府及社会组织进行沟通，实现评价，达到推介企业，促进企业文化不断繁荣、发展。</w:t>
      </w:r>
    </w:p>
    <w:p w14:paraId="3F116FF6">
      <w:pPr>
        <w:pStyle w:val="38"/>
        <w:spacing w:before="120"/>
        <w:ind w:firstLine="482"/>
        <w:rPr>
          <w:rFonts w:asciiTheme="minorEastAsia" w:hAnsiTheme="minorEastAsia" w:eastAsiaTheme="minorEastAsia" w:cstheme="minorEastAsia"/>
          <w:kern w:val="0"/>
          <w:sz w:val="24"/>
          <w:szCs w:val="22"/>
        </w:rPr>
      </w:pPr>
      <w:bookmarkStart w:id="9" w:name="_Ref363217834"/>
      <w:r>
        <w:rPr>
          <w:rFonts w:hint="eastAsia" w:asciiTheme="minorEastAsia" w:hAnsiTheme="minorEastAsia" w:eastAsiaTheme="minorEastAsia" w:cstheme="minorEastAsia"/>
          <w:kern w:val="0"/>
          <w:sz w:val="24"/>
          <w:szCs w:val="22"/>
        </w:rPr>
        <w:t>表3.2.3-</w:t>
      </w:r>
      <w:r>
        <w:rPr>
          <w:rFonts w:hint="eastAsia" w:asciiTheme="minorEastAsia" w:hAnsiTheme="minorEastAsia" w:eastAsiaTheme="minorEastAsia" w:cstheme="minorEastAsia"/>
          <w:kern w:val="0"/>
          <w:sz w:val="24"/>
          <w:szCs w:val="22"/>
        </w:rPr>
        <w:fldChar w:fldCharType="begin"/>
      </w:r>
      <w:r>
        <w:rPr>
          <w:rFonts w:hint="eastAsia" w:asciiTheme="minorEastAsia" w:hAnsiTheme="minorEastAsia" w:eastAsiaTheme="minorEastAsia" w:cstheme="minorEastAsia"/>
          <w:kern w:val="0"/>
          <w:sz w:val="24"/>
          <w:szCs w:val="22"/>
        </w:rPr>
        <w:instrText xml:space="preserve"> SEQ 表4.1- \* ARABIC </w:instrText>
      </w:r>
      <w:r>
        <w:rPr>
          <w:rFonts w:hint="eastAsia" w:asciiTheme="minorEastAsia" w:hAnsiTheme="minorEastAsia" w:eastAsiaTheme="minorEastAsia" w:cstheme="minorEastAsia"/>
          <w:kern w:val="0"/>
          <w:sz w:val="24"/>
          <w:szCs w:val="22"/>
        </w:rPr>
        <w:fldChar w:fldCharType="separate"/>
      </w:r>
      <w:r>
        <w:rPr>
          <w:rFonts w:hint="eastAsia" w:asciiTheme="minorEastAsia" w:hAnsiTheme="minorEastAsia" w:eastAsiaTheme="minorEastAsia" w:cstheme="minorEastAsia"/>
          <w:kern w:val="0"/>
          <w:sz w:val="24"/>
          <w:szCs w:val="22"/>
        </w:rPr>
        <w:t>1</w:t>
      </w:r>
      <w:r>
        <w:rPr>
          <w:rFonts w:hint="eastAsia" w:asciiTheme="minorEastAsia" w:hAnsiTheme="minorEastAsia" w:eastAsiaTheme="minorEastAsia" w:cstheme="minorEastAsia"/>
          <w:kern w:val="0"/>
          <w:sz w:val="24"/>
          <w:szCs w:val="22"/>
        </w:rPr>
        <w:fldChar w:fldCharType="end"/>
      </w:r>
      <w:bookmarkEnd w:id="9"/>
      <w:r>
        <w:rPr>
          <w:rFonts w:hint="eastAsia" w:asciiTheme="minorEastAsia" w:hAnsiTheme="minorEastAsia" w:eastAsiaTheme="minorEastAsia" w:cstheme="minorEastAsia"/>
          <w:kern w:val="0"/>
          <w:sz w:val="24"/>
          <w:szCs w:val="22"/>
        </w:rPr>
        <w:t xml:space="preserve"> 企业文化的传播方式</w:t>
      </w:r>
    </w:p>
    <w:tbl>
      <w:tblPr>
        <w:tblStyle w:val="14"/>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14:paraId="6E61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D33AB60">
            <w:pPr>
              <w:snapToGrid w:val="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027EB1C3">
            <w:pPr>
              <w:snapToGrid w:val="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386ED91A">
            <w:pPr>
              <w:snapToGrid w:val="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3807E246">
            <w:pPr>
              <w:snapToGrid w:val="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27941978">
            <w:pPr>
              <w:snapToGrid w:val="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评价机制</w:t>
            </w:r>
          </w:p>
        </w:tc>
      </w:tr>
      <w:tr w14:paraId="0865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14:paraId="3EB1155F">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1112F3B7">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员工</w:t>
            </w:r>
          </w:p>
        </w:tc>
        <w:tc>
          <w:tcPr>
            <w:tcW w:w="1840" w:type="dxa"/>
            <w:tcBorders>
              <w:top w:val="single" w:color="000000" w:sz="4" w:space="0"/>
              <w:left w:val="single" w:color="000000" w:sz="4" w:space="0"/>
              <w:right w:val="single" w:color="000000" w:sz="4" w:space="0"/>
            </w:tcBorders>
            <w:shd w:val="clear" w:color="auto" w:fill="F2F2F2"/>
            <w:vAlign w:val="center"/>
          </w:tcPr>
          <w:p w14:paraId="30CDBA18">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通讯平台、年会、培训、优秀文化案例等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14:paraId="530EB6CB">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30DA12B">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7B03A16">
            <w:pPr>
              <w:snapToGrid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员工满意度调查、标杆员工等</w:t>
            </w:r>
          </w:p>
        </w:tc>
      </w:tr>
      <w:tr w14:paraId="08A1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14:paraId="3D3941D2">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464E6032">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顾客</w:t>
            </w:r>
          </w:p>
        </w:tc>
        <w:tc>
          <w:tcPr>
            <w:tcW w:w="1840" w:type="dxa"/>
            <w:tcBorders>
              <w:top w:val="single" w:color="000000" w:sz="4" w:space="0"/>
              <w:left w:val="single" w:color="000000" w:sz="4" w:space="0"/>
              <w:right w:val="single" w:color="000000" w:sz="4" w:space="0"/>
            </w:tcBorders>
            <w:shd w:val="clear" w:color="auto" w:fill="F2F2F2"/>
            <w:vAlign w:val="center"/>
          </w:tcPr>
          <w:p w14:paraId="7A0552BA">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信息窗、文化墙、文化案例传播、员工培训等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14:paraId="62140947">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61F16AD">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260B02">
            <w:pPr>
              <w:snapToGrid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满意度调查、企业文化认同等</w:t>
            </w:r>
          </w:p>
        </w:tc>
      </w:tr>
      <w:tr w14:paraId="7E1D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14:paraId="31ED5FB5">
            <w:pPr>
              <w:snapToGrid w:val="0"/>
              <w:rPr>
                <w:rFonts w:asciiTheme="minorEastAsia" w:hAnsiTheme="minorEastAsia" w:eastAsiaTheme="minorEastAsia" w:cstheme="minorEastAsia"/>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580A3C2F">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25A3E34">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微信公众号、供应商会、官网等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6DB2963">
            <w:pPr>
              <w:snapToGrid w:val="0"/>
              <w:rPr>
                <w:rFonts w:asciiTheme="minorEastAsia" w:hAnsiTheme="minorEastAsia" w:eastAsiaTheme="minorEastAsia" w:cstheme="minorEastAsia"/>
              </w:rPr>
            </w:pPr>
            <w:r>
              <w:rPr>
                <w:rFonts w:hint="eastAsia" w:asciiTheme="minorEastAsia" w:hAnsiTheme="minorEastAsia" w:eastAsiaTheme="minorEastAsia" w:cstheme="minorEastAsia"/>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5328F92">
            <w:pPr>
              <w:snapToGrid w:val="0"/>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3FFA41C">
            <w:pPr>
              <w:snapToGrid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提高交付效率和质量、文化落地情况和效果</w:t>
            </w:r>
          </w:p>
        </w:tc>
      </w:tr>
      <w:tr w14:paraId="2C5E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14:paraId="74850964">
            <w:pPr>
              <w:snapToGrid w:val="0"/>
              <w:rPr>
                <w:rFonts w:asciiTheme="minorEastAsia" w:hAnsiTheme="minorEastAsia" w:eastAsiaTheme="minorEastAsia" w:cstheme="minorEastAsia"/>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6E21A765">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股东</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FF4DEA0">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股东会等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452D216">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企业使命、企业愿景</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303261">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投资交流活动、文化之旅</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3D1B0C9">
            <w:pPr>
              <w:snapToGrid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股东认可、投资交流频次</w:t>
            </w:r>
          </w:p>
        </w:tc>
      </w:tr>
      <w:tr w14:paraId="289C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14:paraId="466AEF86">
            <w:pPr>
              <w:snapToGrid w:val="0"/>
              <w:rPr>
                <w:rFonts w:asciiTheme="minorEastAsia" w:hAnsiTheme="minorEastAsia" w:eastAsiaTheme="minorEastAsia" w:cstheme="minorEastAsia"/>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33A737DE">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F1D8F7C">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540CF15">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AE62B20">
            <w:pPr>
              <w:snapToGrid w:val="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3006FA0">
            <w:pPr>
              <w:snapToGrid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提升社会知名度、交流接待数量</w:t>
            </w:r>
          </w:p>
        </w:tc>
      </w:tr>
    </w:tbl>
    <w:p w14:paraId="1495E35A">
      <w:pPr>
        <w:pStyle w:val="36"/>
        <w:spacing w:after="156"/>
        <w:jc w:val="both"/>
        <w:rPr>
          <w:rFonts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w:t>
      </w:r>
    </w:p>
    <w:p w14:paraId="1E39EF9E">
      <w:pPr>
        <w:pStyle w:val="5"/>
        <w:spacing w:before="18"/>
        <w:ind w:left="0"/>
        <w:rPr>
          <w:rFonts w:asciiTheme="minorEastAsia" w:hAnsiTheme="minorEastAsia" w:eastAsiaTheme="minorEastAsia" w:cstheme="minorEastAsia"/>
          <w:sz w:val="2"/>
          <w:lang w:eastAsia="zh-CN"/>
        </w:rPr>
      </w:pPr>
    </w:p>
    <w:p w14:paraId="01D7EE24">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3.3营造诚信守法环境</w:t>
      </w:r>
    </w:p>
    <w:p w14:paraId="14CD2157">
      <w:pPr>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3.3.1恪守诚信</w:t>
      </w:r>
    </w:p>
    <w:p w14:paraId="1C934743">
      <w:pPr>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恪守商业道德，坚持诚信经营和公平竞争原则。公司从多年的经营实践中总结提炼的价值观就是“为公司前途发展、为客户创造价值、为员工谋取福利、为人才搭建平台”，并以此为准绳奉行不止，高层领导带头学习《公司法》、《产品质量法》、《环境保护法》、《劳动法》等法律法规培养对客户讲诚信，重合同，守信用；对社会讲诚信，守公德，行公益的行为准则。针对内外贸易，公司从不违约，也从不因为价格、质量、交货期、收付款等问题与客商发生过纠纷，深受国内外客户的信赖。</w:t>
      </w:r>
    </w:p>
    <w:p w14:paraId="39752115">
      <w:pPr>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3.3.2遵纪守法</w:t>
      </w:r>
    </w:p>
    <w:p w14:paraId="21EC59E9">
      <w:pPr>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高管带头认真学习《公司法》、《合同法》、《产品质量法》、《安全生产法》等有关法律，在国家规定的法令、规章、制度范围内进行生产经营活动，遵守企业的章程、决议、制度，并通过签订保密协议、竞业协议、授权代理职务协议等方式，坚持合法经营，依法纳税，诚信为本，一切活动遵守中国的法律、法令和有关条例规定。</w:t>
      </w:r>
    </w:p>
    <w:p w14:paraId="534F23D5">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ISO 45001职业安全健康体系认证，通过对公司的生产和管理活动进行有效控制，针对人的不安全行为和物的不安全状态及企业管理的缺陷等进行全员、全过程的安全管理，并积极组织开展“6S”管理、安全操作培训等一系列活动，此外积极进行生产区域内通风改造、安装废气处理设备等，不断改善员工的生活和工作环境。</w:t>
      </w:r>
    </w:p>
    <w:p w14:paraId="525D9DF6">
      <w:pPr>
        <w:pStyle w:val="5"/>
        <w:spacing w:line="360" w:lineRule="auto"/>
        <w:jc w:val="center"/>
        <w:outlineLvl w:val="1"/>
        <w:rPr>
          <w:rFonts w:asciiTheme="minorEastAsia" w:hAnsiTheme="minorEastAsia" w:eastAsiaTheme="minorEastAsia" w:cstheme="minorEastAsia"/>
          <w:b/>
          <w:bCs/>
          <w:sz w:val="32"/>
          <w:szCs w:val="32"/>
          <w:lang w:eastAsia="zh-CN"/>
        </w:rPr>
      </w:pPr>
      <w:bookmarkStart w:id="10" w:name="_Toc81224708"/>
    </w:p>
    <w:p w14:paraId="4BFCF996">
      <w:pPr>
        <w:pStyle w:val="5"/>
        <w:spacing w:line="360" w:lineRule="auto"/>
        <w:jc w:val="center"/>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32"/>
          <w:szCs w:val="32"/>
          <w:lang w:eastAsia="zh-CN"/>
        </w:rPr>
        <w:t>第四章  质量管理基础</w:t>
      </w:r>
      <w:bookmarkEnd w:id="10"/>
    </w:p>
    <w:p w14:paraId="55BFACCF">
      <w:pPr>
        <w:pStyle w:val="5"/>
        <w:spacing w:line="360" w:lineRule="auto"/>
        <w:ind w:left="807" w:right="493" w:hanging="519"/>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4.1 标准管理</w:t>
      </w:r>
    </w:p>
    <w:p w14:paraId="7069A8F0">
      <w:pPr>
        <w:pStyle w:val="5"/>
        <w:spacing w:line="360" w:lineRule="auto"/>
        <w:ind w:right="362" w:firstLine="52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公司注重标准化体系建设，将标准化工作作为企业的一项主要工作。建立了较为完备的企业标准化体系。质量管理标准方面，以ISO 9001质量管理体系要求为基础，结合公司的实际情况，形成了质量管理体系文件。</w:t>
      </w:r>
    </w:p>
    <w:p w14:paraId="12463B02">
      <w:pPr>
        <w:pStyle w:val="2"/>
        <w:rPr>
          <w:lang w:eastAsia="zh-CN"/>
        </w:rPr>
      </w:pPr>
      <w:r>
        <w:rPr>
          <w:lang w:eastAsia="zh-CN"/>
        </w:rPr>
        <w:br w:type="page"/>
      </w:r>
    </w:p>
    <w:p w14:paraId="431BFCDE">
      <w:pPr>
        <w:pStyle w:val="5"/>
        <w:spacing w:line="360" w:lineRule="auto"/>
        <w:ind w:right="362" w:firstLine="520"/>
        <w:jc w:val="both"/>
        <w:rPr>
          <w:rFonts w:asciiTheme="minorEastAsia" w:hAnsiTheme="minorEastAsia" w:eastAsiaTheme="minorEastAsia" w:cstheme="minorEastAsia"/>
          <w:sz w:val="24"/>
          <w:szCs w:val="24"/>
          <w:lang w:eastAsia="zh-CN"/>
        </w:rPr>
      </w:pPr>
    </w:p>
    <w:p w14:paraId="177E9E85">
      <w:pPr>
        <w:adjustRightInd w:val="0"/>
        <w:snapToGrid w:val="0"/>
        <w:spacing w:before="120" w:beforeLines="50" w:line="360" w:lineRule="auto"/>
        <w:ind w:left="220" w:leftChars="100" w:right="220" w:rightChars="10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公司质量管理体系文件结构</w:t>
      </w:r>
    </w:p>
    <w:p w14:paraId="243D2BA5">
      <w:pPr>
        <w:adjustRightInd w:val="0"/>
        <w:snapToGrid w:val="0"/>
        <w:spacing w:before="120" w:beforeLines="50" w:line="360" w:lineRule="auto"/>
        <w:ind w:left="220" w:leftChars="100" w:right="220" w:rightChars="100" w:firstLine="440" w:firstLineChars="200"/>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pict>
          <v:group id="Group 466" o:spid="_x0000_s1064" o:spt="203" style="position:absolute;left:0pt;margin-left:81pt;margin-top:8.4pt;height:179.4pt;width:297pt;z-index:251659264;mso-width-relative:page;mso-height-relative:page;" coordsize="5940,3588">
            <o:lock v:ext="edit"/>
            <v:group id="Group 467" o:spid="_x0000_s1065" o:spt="203" style="position:absolute;left:1440;top:0;height:3588;width:4500;" coordsize="4500,3588">
              <o:lock v:ext="edit"/>
              <v:group id="Group 468" o:spid="_x0000_s1066" o:spt="203" style="position:absolute;left:0;top:0;height:3588;width:4500;" coordsize="4500,3588">
                <o:lock v:ext="edit"/>
                <v:shape id="AutoShape 409" o:spid="_x0000_s1067" o:spt="127" type="#_x0000_t127" style="position:absolute;left:0;top:0;height:3588;width:4500;" coordsize="21600,21600">
                  <v:path/>
                  <v:fill focussize="0,0"/>
                  <v:stroke joinstyle="miter"/>
                  <v:imagedata o:title=""/>
                  <o:lock v:ext="edit"/>
                </v:shape>
                <v:line id="Line 410" o:spid="_x0000_s1068" o:spt="20" style="position:absolute;left:1515;top:1143;height:0;width:1451;" coordsize="21600,21600">
                  <v:path arrowok="t"/>
                  <v:fill focussize="0,0"/>
                  <v:stroke/>
                  <v:imagedata o:title=""/>
                  <o:lock v:ext="edit"/>
                </v:line>
                <v:line id="Line 411" o:spid="_x0000_s1069" o:spt="20" style="position:absolute;left:1095;top:1827;height:0;width:2290;" coordsize="21600,21600">
                  <v:path arrowok="t"/>
                  <v:fill focussize="0,0"/>
                  <v:stroke/>
                  <v:imagedata o:title=""/>
                  <o:lock v:ext="edit"/>
                </v:line>
                <v:rect id="Rectangle 412" o:spid="_x0000_s1070" o:spt="1" style="position:absolute;left:660;top:1836;height:1026;width:3240;" filled="f" stroked="f" coordsize="21600,21600">
                  <v:path/>
                  <v:fill on="f" focussize="0,0"/>
                  <v:stroke on="f"/>
                  <v:imagedata o:title=""/>
                  <o:lock v:ext="edit"/>
                  <v:textbox inset="0.00929133858267716pt,0.850393700787402pt,0.00929133858267716pt,0.00464566929133858pt">
                    <w:txbxContent>
                      <w:p w14:paraId="5F29DA97">
                        <w:pPr>
                          <w:spacing w:line="320" w:lineRule="exact"/>
                          <w:ind w:firstLine="180" w:firstLineChars="100"/>
                          <w:jc w:val="center"/>
                          <w:rPr>
                            <w:sz w:val="18"/>
                            <w:szCs w:val="18"/>
                            <w:lang w:eastAsia="zh-CN"/>
                          </w:rPr>
                        </w:pPr>
                        <w:r>
                          <w:rPr>
                            <w:rFonts w:hint="eastAsia"/>
                            <w:sz w:val="18"/>
                            <w:szCs w:val="18"/>
                            <w:lang w:eastAsia="zh-CN"/>
                          </w:rPr>
                          <w:t>作业指导书、技术文件、图纸、</w:t>
                        </w:r>
                      </w:p>
                      <w:p w14:paraId="6242A7B8">
                        <w:pPr>
                          <w:spacing w:line="320" w:lineRule="exact"/>
                          <w:jc w:val="center"/>
                          <w:rPr>
                            <w:sz w:val="18"/>
                            <w:szCs w:val="18"/>
                            <w:lang w:eastAsia="zh-CN"/>
                          </w:rPr>
                        </w:pPr>
                        <w:r>
                          <w:rPr>
                            <w:rFonts w:hint="eastAsia"/>
                            <w:sz w:val="18"/>
                            <w:szCs w:val="18"/>
                            <w:lang w:eastAsia="zh-CN"/>
                          </w:rPr>
                          <w:t>工艺文件、企业标准、质量计划、</w:t>
                        </w:r>
                      </w:p>
                      <w:p w14:paraId="5ADCB3CB">
                        <w:pPr>
                          <w:spacing w:line="320" w:lineRule="exact"/>
                          <w:jc w:val="center"/>
                          <w:rPr>
                            <w:sz w:val="18"/>
                            <w:szCs w:val="18"/>
                          </w:rPr>
                        </w:pPr>
                        <w:r>
                          <w:rPr>
                            <w:rFonts w:hint="eastAsia"/>
                            <w:sz w:val="18"/>
                            <w:szCs w:val="18"/>
                          </w:rPr>
                          <w:t>控制计划</w:t>
                        </w:r>
                      </w:p>
                    </w:txbxContent>
                  </v:textbox>
                </v:rect>
                <v:line id="Line 413" o:spid="_x0000_s1071" o:spt="20" style="position:absolute;left:405;top:2889;height:0;width:3668;" coordsize="21600,21600">
                  <v:path arrowok="t"/>
                  <v:fill focussize="0,0"/>
                  <v:stroke/>
                  <v:imagedata o:title=""/>
                  <o:lock v:ext="edit"/>
                </v:line>
                <v:rect id="Rectangle 414" o:spid="_x0000_s1072" o:spt="1" style="position:absolute;left:1470;top:2979;height:468;width:1440;" filled="f" stroked="f" coordsize="21600,21600">
                  <v:path/>
                  <v:fill on="f" focussize="0,0"/>
                  <v:stroke on="f"/>
                  <v:imagedata o:title=""/>
                  <o:lock v:ext="edit"/>
                  <v:textbox inset="0.00929133858267716pt,0.850393700787402pt,0.00929133858267716pt,0.00464566929133858pt">
                    <w:txbxContent>
                      <w:p w14:paraId="293A6EDA">
                        <w:pPr>
                          <w:jc w:val="center"/>
                          <w:rPr>
                            <w:szCs w:val="21"/>
                          </w:rPr>
                        </w:pPr>
                        <w:r>
                          <w:rPr>
                            <w:rFonts w:hint="eastAsia"/>
                            <w:szCs w:val="21"/>
                          </w:rPr>
                          <w:t>质量记录</w:t>
                        </w:r>
                      </w:p>
                    </w:txbxContent>
                  </v:textbox>
                </v:rect>
              </v:group>
              <v:rect id="Rectangle 415" o:spid="_x0000_s1073" o:spt="1" style="position:absolute;left:1545;top:684;height:468;width:1440;" filled="f" stroked="f" coordsize="21600,21600">
                <v:path/>
                <v:fill on="f" focussize="0,0"/>
                <v:stroke on="f"/>
                <v:imagedata o:title=""/>
                <o:lock v:ext="edit"/>
                <v:textbox inset="0.00929133858267716pt,0.850393700787402pt,0.00929133858267716pt,0.00464566929133858pt">
                  <w:txbxContent>
                    <w:p w14:paraId="7081DA0B">
                      <w:pPr>
                        <w:jc w:val="center"/>
                        <w:rPr>
                          <w:szCs w:val="21"/>
                        </w:rPr>
                      </w:pPr>
                      <w:r>
                        <w:rPr>
                          <w:rFonts w:hint="eastAsia"/>
                          <w:szCs w:val="21"/>
                        </w:rPr>
                        <w:t>管理手册</w:t>
                      </w:r>
                    </w:p>
                  </w:txbxContent>
                </v:textbox>
              </v:rect>
              <v:rect id="Rectangle 416" o:spid="_x0000_s1074" o:spt="1" style="position:absolute;left:1560;top:1248;height:468;width:1440;" filled="f" stroked="f" coordsize="21600,21600">
                <v:path/>
                <v:fill on="f" focussize="0,0"/>
                <v:stroke on="f"/>
                <v:imagedata o:title=""/>
                <o:lock v:ext="edit"/>
                <v:textbox inset="0.00929133858267716pt,0.850393700787402pt,0.00929133858267716pt,0.00464566929133858pt">
                  <w:txbxContent>
                    <w:p w14:paraId="2D9D8D44">
                      <w:pPr>
                        <w:jc w:val="center"/>
                        <w:rPr>
                          <w:szCs w:val="21"/>
                        </w:rPr>
                      </w:pPr>
                      <w:r>
                        <w:rPr>
                          <w:rFonts w:hint="eastAsia"/>
                          <w:szCs w:val="21"/>
                        </w:rPr>
                        <w:t>程序文件</w:t>
                      </w:r>
                    </w:p>
                  </w:txbxContent>
                </v:textbox>
              </v:rect>
            </v:group>
            <v:rect id="Rectangle 417" o:spid="_x0000_s1075" o:spt="1" style="position:absolute;left:1440;top:468;height:468;width:1620;" filled="f" stroked="f" coordsize="21600,21600">
              <v:path/>
              <v:fill on="f" focussize="0,0"/>
              <v:stroke on="f"/>
              <v:imagedata o:title=""/>
              <o:lock v:ext="edit"/>
              <v:textbox>
                <w:txbxContent>
                  <w:p w14:paraId="78CC5472">
                    <w:pPr>
                      <w:spacing w:line="300" w:lineRule="atLeast"/>
                      <w:jc w:val="center"/>
                      <w:rPr>
                        <w:szCs w:val="21"/>
                      </w:rPr>
                    </w:pPr>
                    <w:r>
                      <w:rPr>
                        <w:rFonts w:hint="eastAsia"/>
                        <w:szCs w:val="21"/>
                      </w:rPr>
                      <w:t>第一层次文件</w:t>
                    </w:r>
                  </w:p>
                </w:txbxContent>
              </v:textbox>
            </v:rect>
            <v:rect id="Rectangle 418" o:spid="_x0000_s1076" o:spt="1" style="position:absolute;left:1020;top:1182;height:468;width:1620;" filled="f" stroked="f" coordsize="21600,21600">
              <v:path/>
              <v:fill on="f" focussize="0,0"/>
              <v:stroke on="f"/>
              <v:imagedata o:title=""/>
              <o:lock v:ext="edit"/>
              <v:textbox>
                <w:txbxContent>
                  <w:p w14:paraId="50F7E371">
                    <w:pPr>
                      <w:spacing w:line="300" w:lineRule="atLeast"/>
                      <w:jc w:val="center"/>
                      <w:rPr>
                        <w:szCs w:val="21"/>
                      </w:rPr>
                    </w:pPr>
                    <w:r>
                      <w:rPr>
                        <w:rFonts w:hint="eastAsia"/>
                        <w:szCs w:val="21"/>
                      </w:rPr>
                      <w:t>第二层次文件</w:t>
                    </w:r>
                  </w:p>
                </w:txbxContent>
              </v:textbox>
            </v:rect>
            <v:rect id="Rectangle 419" o:spid="_x0000_s1077" o:spt="1" style="position:absolute;left:480;top:2094;height:468;width:1620;" filled="f" stroked="f" coordsize="21600,21600">
              <v:path/>
              <v:fill on="f" focussize="0,0"/>
              <v:stroke on="f"/>
              <v:imagedata o:title=""/>
              <o:lock v:ext="edit"/>
              <v:textbox>
                <w:txbxContent>
                  <w:p w14:paraId="4205C749">
                    <w:pPr>
                      <w:spacing w:line="300" w:lineRule="atLeast"/>
                      <w:jc w:val="center"/>
                      <w:rPr>
                        <w:szCs w:val="21"/>
                      </w:rPr>
                    </w:pPr>
                    <w:r>
                      <w:rPr>
                        <w:rFonts w:hint="eastAsia"/>
                        <w:szCs w:val="21"/>
                      </w:rPr>
                      <w:t>第三层次文件</w:t>
                    </w:r>
                  </w:p>
                </w:txbxContent>
              </v:textbox>
            </v:rect>
            <v:rect id="Rectangle 420" o:spid="_x0000_s1078" o:spt="1" style="position:absolute;left:0;top:2964;height:468;width:1620;" filled="f" stroked="f" coordsize="21600,21600">
              <v:path/>
              <v:fill on="f" focussize="0,0"/>
              <v:stroke on="f"/>
              <v:imagedata o:title=""/>
              <o:lock v:ext="edit"/>
              <v:textbox>
                <w:txbxContent>
                  <w:p w14:paraId="4963BCCE">
                    <w:pPr>
                      <w:spacing w:line="300" w:lineRule="atLeast"/>
                      <w:jc w:val="center"/>
                      <w:rPr>
                        <w:szCs w:val="21"/>
                      </w:rPr>
                    </w:pPr>
                    <w:r>
                      <w:rPr>
                        <w:rFonts w:hint="eastAsia"/>
                        <w:szCs w:val="21"/>
                      </w:rPr>
                      <w:t>第四层次文件</w:t>
                    </w:r>
                  </w:p>
                </w:txbxContent>
              </v:textbox>
            </v:rect>
          </v:group>
        </w:pict>
      </w:r>
    </w:p>
    <w:p w14:paraId="297CD450">
      <w:pPr>
        <w:spacing w:before="50" w:line="400" w:lineRule="exact"/>
        <w:ind w:right="220" w:rightChars="100"/>
        <w:rPr>
          <w:rFonts w:asciiTheme="minorEastAsia" w:hAnsiTheme="minorEastAsia" w:eastAsiaTheme="minorEastAsia" w:cstheme="minorEastAsia"/>
          <w:lang w:eastAsia="zh-CN"/>
        </w:rPr>
      </w:pPr>
    </w:p>
    <w:p w14:paraId="4403E468">
      <w:pPr>
        <w:spacing w:before="50" w:line="400" w:lineRule="exact"/>
        <w:ind w:left="220" w:leftChars="100" w:right="220" w:rightChars="100"/>
        <w:rPr>
          <w:rFonts w:asciiTheme="minorEastAsia" w:hAnsiTheme="minorEastAsia" w:eastAsiaTheme="minorEastAsia" w:cstheme="minorEastAsia"/>
          <w:sz w:val="24"/>
          <w:lang w:eastAsia="zh-CN"/>
        </w:rPr>
      </w:pPr>
    </w:p>
    <w:p w14:paraId="48657189">
      <w:pPr>
        <w:spacing w:before="50" w:line="400" w:lineRule="exact"/>
        <w:ind w:left="220" w:leftChars="100" w:right="220" w:rightChars="100"/>
        <w:rPr>
          <w:rFonts w:asciiTheme="minorEastAsia" w:hAnsiTheme="minorEastAsia" w:eastAsiaTheme="minorEastAsia" w:cstheme="minorEastAsia"/>
          <w:sz w:val="24"/>
          <w:lang w:eastAsia="zh-CN"/>
        </w:rPr>
      </w:pPr>
    </w:p>
    <w:p w14:paraId="6D0567BF">
      <w:pPr>
        <w:spacing w:before="50" w:line="400" w:lineRule="exact"/>
        <w:ind w:left="220" w:leftChars="100" w:right="220" w:rightChars="100"/>
        <w:rPr>
          <w:rFonts w:asciiTheme="minorEastAsia" w:hAnsiTheme="minorEastAsia" w:eastAsiaTheme="minorEastAsia" w:cstheme="minorEastAsia"/>
          <w:sz w:val="24"/>
          <w:lang w:eastAsia="zh-CN"/>
        </w:rPr>
      </w:pPr>
    </w:p>
    <w:p w14:paraId="002C4F5B">
      <w:pPr>
        <w:spacing w:before="50" w:line="400" w:lineRule="exact"/>
        <w:ind w:left="220" w:leftChars="100" w:right="220" w:rightChars="100"/>
        <w:rPr>
          <w:rFonts w:asciiTheme="minorEastAsia" w:hAnsiTheme="minorEastAsia" w:eastAsiaTheme="minorEastAsia" w:cstheme="minorEastAsia"/>
          <w:sz w:val="24"/>
          <w:lang w:eastAsia="zh-CN"/>
        </w:rPr>
      </w:pPr>
    </w:p>
    <w:p w14:paraId="29159393">
      <w:pPr>
        <w:spacing w:before="50" w:line="400" w:lineRule="exact"/>
        <w:ind w:left="220" w:leftChars="100" w:right="220" w:rightChars="100"/>
        <w:rPr>
          <w:rFonts w:asciiTheme="minorEastAsia" w:hAnsiTheme="minorEastAsia" w:eastAsiaTheme="minorEastAsia" w:cstheme="minorEastAsia"/>
          <w:sz w:val="24"/>
          <w:lang w:eastAsia="zh-CN"/>
        </w:rPr>
      </w:pPr>
    </w:p>
    <w:p w14:paraId="03A5432C">
      <w:pPr>
        <w:spacing w:before="50" w:line="400" w:lineRule="exact"/>
        <w:ind w:left="220" w:leftChars="100" w:right="220" w:rightChars="100"/>
        <w:rPr>
          <w:rFonts w:asciiTheme="minorEastAsia" w:hAnsiTheme="minorEastAsia" w:eastAsiaTheme="minorEastAsia" w:cstheme="minorEastAsia"/>
          <w:sz w:val="24"/>
          <w:lang w:eastAsia="zh-CN"/>
        </w:rPr>
      </w:pPr>
    </w:p>
    <w:p w14:paraId="7D286968">
      <w:pPr>
        <w:spacing w:before="120" w:beforeLines="50" w:line="360" w:lineRule="auto"/>
        <w:ind w:right="486" w:rightChars="221" w:firstLine="480" w:firstLineChars="200"/>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szCs w:val="24"/>
          <w:lang w:eastAsia="zh-CN"/>
        </w:rPr>
        <w:t>公司建立了以技术标准为主体，层次分明、机构合理、覆盖各专业的标准体系。</w:t>
      </w:r>
    </w:p>
    <w:p w14:paraId="06D2B504">
      <w:pPr>
        <w:pStyle w:val="5"/>
        <w:spacing w:line="360" w:lineRule="auto"/>
        <w:ind w:left="0" w:right="493"/>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4.2 计量管理</w:t>
      </w:r>
    </w:p>
    <w:p w14:paraId="3D5BB151">
      <w:pPr>
        <w:spacing w:line="360" w:lineRule="auto"/>
        <w:ind w:firstLine="480" w:firstLineChars="200"/>
        <w:rPr>
          <w:rFonts w:asciiTheme="minorEastAsia" w:hAnsiTheme="minorEastAsia" w:eastAsiaTheme="minorEastAsia" w:cstheme="minorEastAsia"/>
          <w:sz w:val="24"/>
          <w:szCs w:val="26"/>
          <w:lang w:eastAsia="zh-CN"/>
        </w:rPr>
      </w:pPr>
      <w:r>
        <w:rPr>
          <w:rFonts w:hint="eastAsia" w:asciiTheme="minorEastAsia" w:hAnsiTheme="minorEastAsia" w:eastAsiaTheme="minorEastAsia" w:cstheme="minorEastAsia"/>
          <w:sz w:val="24"/>
          <w:szCs w:val="26"/>
          <w:lang w:eastAsia="zh-CN"/>
        </w:rPr>
        <w:t>公司严格执行《中华人民共和国计量法》等文件法规，从进货检验、工序检验、成品检验、检测中心的检测设备；生产过程的计量检测设备建立了系统的体系和控制方法。设有专职计量人员负责设备的选型、委外校准/检定、和确认。和在用检测设备的定期委外校准或检定工作，并增加内部定期核查的方法为公司的计量管理的规范化提供了有力的保障。</w:t>
      </w:r>
    </w:p>
    <w:p w14:paraId="22C96048">
      <w:pPr>
        <w:spacing w:line="360" w:lineRule="auto"/>
        <w:ind w:firstLine="480" w:firstLineChars="200"/>
        <w:rPr>
          <w:rFonts w:asciiTheme="minorEastAsia" w:hAnsiTheme="minorEastAsia" w:eastAsiaTheme="minorEastAsia" w:cstheme="minorEastAsia"/>
          <w:sz w:val="24"/>
          <w:szCs w:val="26"/>
          <w:lang w:eastAsia="zh-CN"/>
        </w:rPr>
      </w:pPr>
      <w:r>
        <w:rPr>
          <w:rFonts w:hint="eastAsia" w:asciiTheme="minorEastAsia" w:hAnsiTheme="minorEastAsia" w:eastAsiaTheme="minorEastAsia" w:cstheme="minorEastAsia"/>
          <w:sz w:val="24"/>
          <w:szCs w:val="26"/>
          <w:lang w:eastAsia="zh-CN"/>
        </w:rPr>
        <w:t>为确保产品质量，在生产工艺中严格过程控制，对操作工使用的检测工具、计量器具配备了具有防错功能的扭矩校准系统，每班定时进行在线校准，确保计量设备计量的准确性。</w:t>
      </w:r>
    </w:p>
    <w:p w14:paraId="52C1F77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6"/>
          <w:lang w:eastAsia="zh-CN"/>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r>
        <w:rPr>
          <w:rFonts w:hint="eastAsia" w:asciiTheme="minorEastAsia" w:hAnsiTheme="minorEastAsia" w:eastAsiaTheme="minorEastAsia" w:cstheme="minorEastAsia"/>
          <w:b/>
          <w:sz w:val="24"/>
          <w:szCs w:val="24"/>
          <w:lang w:eastAsia="zh-CN"/>
        </w:rPr>
        <w:t xml:space="preserve">        </w:t>
      </w:r>
    </w:p>
    <w:p w14:paraId="237003AC">
      <w:pPr>
        <w:spacing w:before="49"/>
        <w:ind w:right="9487"/>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 </w:t>
      </w:r>
    </w:p>
    <w:p w14:paraId="2328C7AC">
      <w:pPr>
        <w:spacing w:line="360" w:lineRule="auto"/>
        <w:rPr>
          <w:rFonts w:asciiTheme="minorEastAsia" w:hAnsiTheme="minorEastAsia" w:eastAsiaTheme="minorEastAsia" w:cstheme="minorEastAsia"/>
          <w:b/>
          <w:bCs/>
          <w:sz w:val="24"/>
          <w:szCs w:val="26"/>
          <w:lang w:eastAsia="zh-CN"/>
        </w:rPr>
      </w:pPr>
      <w:r>
        <w:rPr>
          <w:rFonts w:hint="eastAsia" w:asciiTheme="minorEastAsia" w:hAnsiTheme="minorEastAsia" w:eastAsiaTheme="minorEastAsia" w:cstheme="minorEastAsia"/>
          <w:b/>
          <w:bCs/>
          <w:sz w:val="24"/>
          <w:szCs w:val="26"/>
          <w:lang w:eastAsia="zh-CN"/>
        </w:rPr>
        <w:t>4.3 认证管理</w:t>
      </w:r>
    </w:p>
    <w:p w14:paraId="746FCE6F">
      <w:pPr>
        <w:spacing w:line="360" w:lineRule="auto"/>
        <w:ind w:firstLine="480" w:firstLineChars="200"/>
        <w:rPr>
          <w:rFonts w:asciiTheme="minorEastAsia" w:hAnsiTheme="minorEastAsia" w:eastAsiaTheme="minorEastAsia" w:cstheme="minorEastAsia"/>
          <w:sz w:val="24"/>
          <w:szCs w:val="26"/>
          <w:lang w:eastAsia="zh-CN"/>
        </w:rPr>
      </w:pPr>
      <w:r>
        <w:rPr>
          <w:rFonts w:hint="eastAsia" w:asciiTheme="minorEastAsia" w:hAnsiTheme="minorEastAsia" w:eastAsiaTheme="minorEastAsia" w:cstheme="minorEastAsia"/>
          <w:sz w:val="24"/>
          <w:szCs w:val="26"/>
          <w:lang w:eastAsia="zh-CN"/>
        </w:rPr>
        <w:t>为全面提升产品质量，确保各项生产经营活动规范及标准，公司</w:t>
      </w:r>
      <w:r>
        <w:rPr>
          <w:rFonts w:hint="eastAsia" w:asciiTheme="minorEastAsia" w:hAnsiTheme="minorEastAsia" w:eastAsiaTheme="minorEastAsia" w:cstheme="minorEastAsia"/>
          <w:sz w:val="24"/>
          <w:szCs w:val="26"/>
          <w:lang w:val="en-US" w:eastAsia="zh-CN"/>
        </w:rPr>
        <w:t>导入并通过</w:t>
      </w:r>
      <w:r>
        <w:rPr>
          <w:rFonts w:hint="eastAsia" w:asciiTheme="minorEastAsia" w:hAnsiTheme="minorEastAsia" w:eastAsiaTheme="minorEastAsia" w:cstheme="minorEastAsia"/>
          <w:sz w:val="24"/>
          <w:szCs w:val="26"/>
          <w:lang w:eastAsia="zh-CN"/>
        </w:rPr>
        <w:t>ISO 9001管理体系认证。</w:t>
      </w:r>
    </w:p>
    <w:p w14:paraId="2CD53C62">
      <w:pPr>
        <w:spacing w:line="360" w:lineRule="auto"/>
        <w:ind w:firstLine="480" w:firstLineChars="200"/>
        <w:rPr>
          <w:rFonts w:asciiTheme="minorEastAsia" w:hAnsiTheme="minorEastAsia" w:eastAsiaTheme="minorEastAsia" w:cstheme="minorEastAsia"/>
          <w:sz w:val="24"/>
          <w:szCs w:val="26"/>
          <w:lang w:eastAsia="zh-CN"/>
        </w:rPr>
      </w:pPr>
      <w:r>
        <w:rPr>
          <w:rFonts w:hint="eastAsia" w:asciiTheme="minorEastAsia" w:hAnsiTheme="minorEastAsia" w:eastAsiaTheme="minorEastAsia" w:cstheme="minorEastAsia"/>
          <w:sz w:val="24"/>
          <w:szCs w:val="26"/>
          <w:lang w:eastAsia="zh-CN"/>
        </w:rPr>
        <w:t>公司坚持“珍惜资源、变废为宝、贡献社会；创新管理、提高效益、不忘环保；保障生产安全， 关爱员工健康”的环境与职业健康安全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14:paraId="10664407">
      <w:pPr>
        <w:pStyle w:val="5"/>
        <w:spacing w:line="360" w:lineRule="auto"/>
        <w:ind w:left="0" w:right="493"/>
        <w:rPr>
          <w:rFonts w:asciiTheme="minorEastAsia" w:hAnsiTheme="minorEastAsia" w:eastAsiaTheme="minorEastAsia" w:cstheme="minorEastAsia"/>
          <w:w w:val="99"/>
          <w:sz w:val="24"/>
          <w:lang w:eastAsia="zh-CN"/>
        </w:rPr>
      </w:pPr>
      <w:r>
        <w:rPr>
          <w:rFonts w:hint="eastAsia" w:asciiTheme="minorEastAsia" w:hAnsiTheme="minorEastAsia" w:eastAsiaTheme="minorEastAsia" w:cstheme="minorEastAsia"/>
          <w:b/>
          <w:bCs/>
          <w:sz w:val="24"/>
          <w:lang w:eastAsia="zh-CN"/>
        </w:rPr>
        <w:t>4.4 特种设备安全管理</w:t>
      </w:r>
      <w:r>
        <w:rPr>
          <w:rFonts w:hint="eastAsia" w:asciiTheme="minorEastAsia" w:hAnsiTheme="minorEastAsia" w:eastAsiaTheme="minorEastAsia" w:cstheme="minorEastAsia"/>
          <w:w w:val="99"/>
          <w:sz w:val="24"/>
          <w:lang w:eastAsia="zh-CN"/>
        </w:rPr>
        <w:t xml:space="preserve"> </w:t>
      </w:r>
    </w:p>
    <w:p w14:paraId="51BF008F">
      <w:pPr>
        <w:pStyle w:val="5"/>
        <w:spacing w:line="360" w:lineRule="auto"/>
        <w:ind w:left="0" w:right="47" w:firstLine="480" w:firstLineChars="200"/>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14:paraId="078C8271">
      <w:pPr>
        <w:pStyle w:val="5"/>
        <w:spacing w:line="360" w:lineRule="auto"/>
        <w:ind w:left="0" w:firstLine="480" w:firstLineChars="200"/>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w:t>
      </w:r>
      <w:r>
        <w:rPr>
          <w:rFonts w:hint="eastAsia" w:asciiTheme="minorEastAsia" w:hAnsiTheme="minorEastAsia" w:eastAsiaTheme="minorEastAsia" w:cstheme="minorEastAsia"/>
          <w:spacing w:val="2"/>
          <w:sz w:val="24"/>
          <w:lang w:eastAsia="zh-CN"/>
        </w:rPr>
        <w:t>特</w:t>
      </w:r>
      <w:r>
        <w:rPr>
          <w:rFonts w:hint="eastAsia" w:asciiTheme="minorEastAsia" w:hAnsiTheme="minorEastAsia" w:eastAsiaTheme="minorEastAsia" w:cstheme="minorEastAsia"/>
          <w:sz w:val="24"/>
          <w:lang w:eastAsia="zh-CN"/>
        </w:rPr>
        <w:t>种作</w:t>
      </w:r>
      <w:r>
        <w:rPr>
          <w:rFonts w:hint="eastAsia" w:asciiTheme="minorEastAsia" w:hAnsiTheme="minorEastAsia" w:eastAsiaTheme="minorEastAsia" w:cstheme="minorEastAsia"/>
          <w:spacing w:val="2"/>
          <w:sz w:val="24"/>
          <w:lang w:eastAsia="zh-CN"/>
        </w:rPr>
        <w:t>业</w:t>
      </w:r>
      <w:r>
        <w:rPr>
          <w:rFonts w:hint="eastAsia" w:asciiTheme="minorEastAsia" w:hAnsiTheme="minorEastAsia" w:eastAsiaTheme="minorEastAsia" w:cstheme="minorEastAsia"/>
          <w:sz w:val="24"/>
          <w:lang w:eastAsia="zh-CN"/>
        </w:rPr>
        <w:t>人</w:t>
      </w:r>
      <w:r>
        <w:rPr>
          <w:rFonts w:hint="eastAsia" w:asciiTheme="minorEastAsia" w:hAnsiTheme="minorEastAsia" w:eastAsiaTheme="minorEastAsia" w:cstheme="minorEastAsia"/>
          <w:spacing w:val="2"/>
          <w:sz w:val="24"/>
          <w:lang w:eastAsia="zh-CN"/>
        </w:rPr>
        <w:t>员</w:t>
      </w:r>
      <w:r>
        <w:rPr>
          <w:rFonts w:hint="eastAsia" w:asciiTheme="minorEastAsia" w:hAnsiTheme="minorEastAsia" w:eastAsiaTheme="minorEastAsia" w:cstheme="minorEastAsia"/>
          <w:spacing w:val="-38"/>
          <w:sz w:val="24"/>
          <w:lang w:eastAsia="zh-CN"/>
        </w:rPr>
        <w:t>，</w:t>
      </w:r>
      <w:r>
        <w:rPr>
          <w:rFonts w:hint="eastAsia" w:asciiTheme="minorEastAsia" w:hAnsiTheme="minorEastAsia" w:eastAsiaTheme="minorEastAsia" w:cstheme="minorEastAsia"/>
          <w:sz w:val="24"/>
          <w:lang w:eastAsia="zh-CN"/>
        </w:rPr>
        <w:t>经过上</w:t>
      </w:r>
      <w:r>
        <w:rPr>
          <w:rFonts w:hint="eastAsia" w:asciiTheme="minorEastAsia" w:hAnsiTheme="minorEastAsia" w:eastAsiaTheme="minorEastAsia" w:cstheme="minorEastAsia"/>
          <w:spacing w:val="2"/>
          <w:sz w:val="24"/>
          <w:lang w:eastAsia="zh-CN"/>
        </w:rPr>
        <w:t>级</w:t>
      </w:r>
      <w:r>
        <w:rPr>
          <w:rFonts w:hint="eastAsia" w:asciiTheme="minorEastAsia" w:hAnsiTheme="minorEastAsia" w:eastAsiaTheme="minorEastAsia" w:cstheme="minorEastAsia"/>
          <w:sz w:val="24"/>
          <w:lang w:eastAsia="zh-CN"/>
        </w:rPr>
        <w:t>主管</w:t>
      </w:r>
      <w:r>
        <w:rPr>
          <w:rFonts w:hint="eastAsia" w:asciiTheme="minorEastAsia" w:hAnsiTheme="minorEastAsia" w:eastAsiaTheme="minorEastAsia" w:cstheme="minorEastAsia"/>
          <w:spacing w:val="2"/>
          <w:sz w:val="24"/>
          <w:lang w:eastAsia="zh-CN"/>
        </w:rPr>
        <w:t>部门</w:t>
      </w:r>
      <w:r>
        <w:rPr>
          <w:rFonts w:hint="eastAsia" w:asciiTheme="minorEastAsia" w:hAnsiTheme="minorEastAsia" w:eastAsiaTheme="minorEastAsia" w:cstheme="minorEastAsia"/>
          <w:sz w:val="24"/>
          <w:lang w:eastAsia="zh-CN"/>
        </w:rPr>
        <w:t>培训并</w:t>
      </w:r>
      <w:r>
        <w:rPr>
          <w:rFonts w:hint="eastAsia" w:asciiTheme="minorEastAsia" w:hAnsiTheme="minorEastAsia" w:eastAsiaTheme="minorEastAsia" w:cstheme="minorEastAsia"/>
          <w:spacing w:val="2"/>
          <w:sz w:val="24"/>
          <w:lang w:eastAsia="zh-CN"/>
        </w:rPr>
        <w:t>考</w:t>
      </w:r>
      <w:r>
        <w:rPr>
          <w:rFonts w:hint="eastAsia" w:asciiTheme="minorEastAsia" w:hAnsiTheme="minorEastAsia" w:eastAsiaTheme="minorEastAsia" w:cstheme="minorEastAsia"/>
          <w:sz w:val="24"/>
          <w:lang w:eastAsia="zh-CN"/>
        </w:rPr>
        <w:t>试合</w:t>
      </w:r>
      <w:r>
        <w:rPr>
          <w:rFonts w:hint="eastAsia" w:asciiTheme="minorEastAsia" w:hAnsiTheme="minorEastAsia" w:eastAsiaTheme="minorEastAsia" w:cstheme="minorEastAsia"/>
          <w:spacing w:val="2"/>
          <w:sz w:val="24"/>
          <w:lang w:eastAsia="zh-CN"/>
        </w:rPr>
        <w:t>格</w:t>
      </w:r>
      <w:r>
        <w:rPr>
          <w:rFonts w:hint="eastAsia" w:asciiTheme="minorEastAsia" w:hAnsiTheme="minorEastAsia" w:eastAsiaTheme="minorEastAsia" w:cstheme="minorEastAsia"/>
          <w:sz w:val="24"/>
          <w:lang w:eastAsia="zh-CN"/>
        </w:rPr>
        <w:t>后</w:t>
      </w:r>
      <w:r>
        <w:rPr>
          <w:rFonts w:hint="eastAsia" w:asciiTheme="minorEastAsia" w:hAnsiTheme="minorEastAsia" w:eastAsiaTheme="minorEastAsia" w:cstheme="minorEastAsia"/>
          <w:spacing w:val="-35"/>
          <w:sz w:val="24"/>
          <w:lang w:eastAsia="zh-CN"/>
        </w:rPr>
        <w:t>，</w:t>
      </w:r>
      <w:r>
        <w:rPr>
          <w:rFonts w:hint="eastAsia" w:asciiTheme="minorEastAsia" w:hAnsiTheme="minorEastAsia" w:eastAsiaTheme="minorEastAsia" w:cstheme="minorEastAsia"/>
          <w:sz w:val="24"/>
          <w:lang w:eastAsia="zh-CN"/>
        </w:rPr>
        <w:t>持证上岗</w:t>
      </w:r>
      <w:r>
        <w:rPr>
          <w:rFonts w:hint="eastAsia" w:asciiTheme="minorEastAsia" w:hAnsiTheme="minorEastAsia" w:eastAsiaTheme="minorEastAsia" w:cstheme="minorEastAsia"/>
          <w:spacing w:val="-35"/>
          <w:sz w:val="24"/>
          <w:lang w:eastAsia="zh-CN"/>
        </w:rPr>
        <w:t>，</w:t>
      </w:r>
      <w:r>
        <w:rPr>
          <w:rFonts w:hint="eastAsia" w:asciiTheme="minorEastAsia" w:hAnsiTheme="minorEastAsia" w:eastAsiaTheme="minorEastAsia" w:cstheme="minorEastAsia"/>
          <w:sz w:val="24"/>
          <w:lang w:eastAsia="zh-CN"/>
        </w:rPr>
        <w:t>规范操作，</w:t>
      </w:r>
      <w:r>
        <w:rPr>
          <w:rFonts w:hint="eastAsia" w:asciiTheme="minorEastAsia" w:hAnsiTheme="minorEastAsia" w:eastAsiaTheme="minorEastAsia" w:cstheme="minorEastAsia"/>
          <w:spacing w:val="2"/>
          <w:sz w:val="24"/>
          <w:lang w:eastAsia="zh-CN"/>
        </w:rPr>
        <w:t>确</w:t>
      </w:r>
      <w:r>
        <w:rPr>
          <w:rFonts w:hint="eastAsia" w:asciiTheme="minorEastAsia" w:hAnsiTheme="minorEastAsia" w:eastAsiaTheme="minorEastAsia" w:cstheme="minorEastAsia"/>
          <w:sz w:val="24"/>
          <w:lang w:eastAsia="zh-CN"/>
        </w:rPr>
        <w:t>保了</w:t>
      </w:r>
      <w:r>
        <w:rPr>
          <w:rFonts w:hint="eastAsia" w:asciiTheme="minorEastAsia" w:hAnsiTheme="minorEastAsia" w:eastAsiaTheme="minorEastAsia" w:cstheme="minorEastAsia"/>
          <w:spacing w:val="2"/>
          <w:sz w:val="24"/>
          <w:lang w:eastAsia="zh-CN"/>
        </w:rPr>
        <w:t>作</w:t>
      </w:r>
      <w:r>
        <w:rPr>
          <w:rFonts w:hint="eastAsia" w:asciiTheme="minorEastAsia" w:hAnsiTheme="minorEastAsia" w:eastAsiaTheme="minorEastAsia" w:cstheme="minorEastAsia"/>
          <w:sz w:val="24"/>
          <w:lang w:eastAsia="zh-CN"/>
        </w:rPr>
        <w:t>业</w:t>
      </w:r>
      <w:r>
        <w:rPr>
          <w:rFonts w:hint="eastAsia" w:asciiTheme="minorEastAsia" w:hAnsiTheme="minorEastAsia" w:eastAsiaTheme="minorEastAsia" w:cstheme="minorEastAsia"/>
          <w:spacing w:val="2"/>
          <w:sz w:val="24"/>
          <w:lang w:eastAsia="zh-CN"/>
        </w:rPr>
        <w:t>安</w:t>
      </w:r>
      <w:r>
        <w:rPr>
          <w:rFonts w:hint="eastAsia" w:asciiTheme="minorEastAsia" w:hAnsiTheme="minorEastAsia" w:eastAsiaTheme="minorEastAsia" w:cstheme="minorEastAsia"/>
          <w:sz w:val="24"/>
          <w:lang w:eastAsia="zh-CN"/>
        </w:rPr>
        <w:t>全。</w:t>
      </w:r>
    </w:p>
    <w:p w14:paraId="7B8570F8">
      <w:pPr>
        <w:pStyle w:val="21"/>
        <w:spacing w:line="419" w:lineRule="exact"/>
        <w:ind w:left="3129"/>
        <w:rPr>
          <w:rFonts w:asciiTheme="minorEastAsia" w:hAnsiTheme="minorEastAsia" w:eastAsiaTheme="minorEastAsia" w:cstheme="minorEastAsia"/>
          <w:spacing w:val="2"/>
          <w:lang w:eastAsia="zh-CN"/>
        </w:rPr>
      </w:pPr>
      <w:bookmarkStart w:id="11" w:name="_Toc81224709"/>
    </w:p>
    <w:p w14:paraId="6C5030B4">
      <w:pPr>
        <w:pStyle w:val="21"/>
        <w:spacing w:line="419" w:lineRule="exact"/>
        <w:ind w:left="3129"/>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lang w:eastAsia="zh-CN"/>
        </w:rPr>
        <w:t>第五</w:t>
      </w:r>
      <w:r>
        <w:rPr>
          <w:rFonts w:hint="eastAsia" w:asciiTheme="minorEastAsia" w:hAnsiTheme="minorEastAsia" w:eastAsiaTheme="minorEastAsia" w:cstheme="minorEastAsia"/>
          <w:lang w:eastAsia="zh-CN"/>
        </w:rPr>
        <w:t>章</w:t>
      </w:r>
      <w:r>
        <w:rPr>
          <w:rFonts w:hint="eastAsia" w:asciiTheme="minorEastAsia" w:hAnsiTheme="minorEastAsia" w:eastAsiaTheme="minorEastAsia" w:cstheme="minorEastAsia"/>
          <w:spacing w:val="-26"/>
          <w:lang w:eastAsia="zh-CN"/>
        </w:rPr>
        <w:t xml:space="preserve"> </w:t>
      </w:r>
      <w:r>
        <w:rPr>
          <w:rFonts w:hint="eastAsia" w:asciiTheme="minorEastAsia" w:hAnsiTheme="minorEastAsia" w:eastAsiaTheme="minorEastAsia" w:cstheme="minorEastAsia"/>
          <w:spacing w:val="2"/>
          <w:lang w:eastAsia="zh-CN"/>
        </w:rPr>
        <w:t>产品质</w:t>
      </w:r>
      <w:r>
        <w:rPr>
          <w:rFonts w:hint="eastAsia" w:asciiTheme="minorEastAsia" w:hAnsiTheme="minorEastAsia" w:eastAsiaTheme="minorEastAsia" w:cstheme="minorEastAsia"/>
          <w:lang w:eastAsia="zh-CN"/>
        </w:rPr>
        <w:t>量</w:t>
      </w:r>
      <w:r>
        <w:rPr>
          <w:rFonts w:hint="eastAsia" w:asciiTheme="minorEastAsia" w:hAnsiTheme="minorEastAsia" w:eastAsiaTheme="minorEastAsia" w:cstheme="minorEastAsia"/>
          <w:spacing w:val="2"/>
          <w:lang w:eastAsia="zh-CN"/>
        </w:rPr>
        <w:t>责</w:t>
      </w:r>
      <w:r>
        <w:rPr>
          <w:rFonts w:hint="eastAsia" w:asciiTheme="minorEastAsia" w:hAnsiTheme="minorEastAsia" w:eastAsiaTheme="minorEastAsia" w:cstheme="minorEastAsia"/>
          <w:lang w:eastAsia="zh-CN"/>
        </w:rPr>
        <w:t>任</w:t>
      </w:r>
      <w:bookmarkEnd w:id="11"/>
    </w:p>
    <w:p w14:paraId="181C2CCA">
      <w:pPr>
        <w:spacing w:before="17" w:line="220" w:lineRule="exact"/>
        <w:rPr>
          <w:rFonts w:asciiTheme="minorEastAsia" w:hAnsiTheme="minorEastAsia" w:eastAsiaTheme="minorEastAsia" w:cstheme="minorEastAsia"/>
          <w:lang w:eastAsia="zh-CN"/>
        </w:rPr>
      </w:pPr>
    </w:p>
    <w:p w14:paraId="0F2148D5">
      <w:pPr>
        <w:pStyle w:val="5"/>
        <w:spacing w:line="360" w:lineRule="auto"/>
        <w:ind w:left="807" w:right="493" w:hanging="519"/>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5.1 产品质量水平</w:t>
      </w:r>
    </w:p>
    <w:p w14:paraId="5BB2297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本公司主要产品主要为再生铸造铝合金锭，产品达到“浙江制造”认证标准的水平。</w:t>
      </w:r>
    </w:p>
    <w:p w14:paraId="12D00906">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产品的关键和重要特性必须经过100%工序检测合格才进行转序。</w:t>
      </w:r>
    </w:p>
    <w:p w14:paraId="06250095">
      <w:pPr>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sz w:val="20"/>
          <w:szCs w:val="20"/>
          <w:lang w:eastAsia="zh-CN"/>
        </w:rPr>
        <w:t xml:space="preserve"> </w:t>
      </w:r>
      <w:r>
        <w:rPr>
          <w:rFonts w:hint="eastAsia" w:asciiTheme="minorEastAsia" w:hAnsiTheme="minorEastAsia" w:eastAsiaTheme="minorEastAsia" w:cstheme="minorEastAsia"/>
          <w:b/>
          <w:bCs/>
          <w:sz w:val="24"/>
          <w:lang w:eastAsia="zh-CN"/>
        </w:rPr>
        <w:t>5.2 产品售后责任</w:t>
      </w:r>
    </w:p>
    <w:p w14:paraId="2C4B1E0B">
      <w:pPr>
        <w:pStyle w:val="5"/>
        <w:spacing w:line="360" w:lineRule="auto"/>
        <w:ind w:left="0"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公司根据客户需求，展开售后服务责任。</w:t>
      </w:r>
    </w:p>
    <w:p w14:paraId="26BE89E2">
      <w:pPr>
        <w:pStyle w:val="5"/>
        <w:spacing w:line="360" w:lineRule="auto"/>
        <w:ind w:left="0"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1）对产品质量及时进行跟踪，</w:t>
      </w:r>
      <w:r>
        <w:rPr>
          <w:rFonts w:hint="eastAsia" w:asciiTheme="minorEastAsia" w:hAnsiTheme="minorEastAsia" w:eastAsiaTheme="minorEastAsia" w:cstheme="minorEastAsia"/>
          <w:sz w:val="24"/>
          <w:szCs w:val="24"/>
          <w:lang w:val="en-US" w:eastAsia="zh-CN"/>
        </w:rPr>
        <w:t>营销中心</w:t>
      </w:r>
      <w:r>
        <w:rPr>
          <w:rFonts w:hint="eastAsia" w:asciiTheme="minorEastAsia" w:hAnsiTheme="minorEastAsia" w:eastAsiaTheme="minorEastAsia" w:cstheme="minorEastAsia"/>
          <w:sz w:val="24"/>
          <w:szCs w:val="24"/>
          <w:lang w:eastAsia="zh-CN"/>
        </w:rPr>
        <w:t>每年行一次客户满意调查。与业界伙伴开放合作，持续为客户和全社会创造价值。</w:t>
      </w:r>
    </w:p>
    <w:p w14:paraId="632C937F">
      <w:pPr>
        <w:pStyle w:val="5"/>
        <w:spacing w:line="360" w:lineRule="auto"/>
        <w:ind w:left="0"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2）在与市场业务员电话沟通时，询问公司产品质量情况，并及时将情况反馈给质检部。</w:t>
      </w:r>
    </w:p>
    <w:p w14:paraId="4A805B37">
      <w:pPr>
        <w:pStyle w:val="5"/>
        <w:spacing w:line="360" w:lineRule="auto"/>
        <w:ind w:left="0"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3）质检部应定期拜访客户，其目的就是要了解客户对公司产品质量控制的评价，以便进一步改善我们的工作。</w:t>
      </w:r>
    </w:p>
    <w:p w14:paraId="6A8FE3AA">
      <w:pPr>
        <w:pStyle w:val="5"/>
        <w:spacing w:line="360" w:lineRule="auto"/>
        <w:ind w:left="0"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4）每次拜访客户，都应写出书面报告并存档，并派出专业技术人员予以支持，并给出最佳的解决方案。</w:t>
      </w:r>
    </w:p>
    <w:p w14:paraId="24D9900F">
      <w:pPr>
        <w:pStyle w:val="5"/>
        <w:spacing w:line="360" w:lineRule="auto"/>
        <w:ind w:left="0" w:firstLine="48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公司本着诚实守信的原则,与客户建立长期良好的战略合作关系,客按照公正公平、互惠互利的原则实现了共同发展:在顾客需求的识别上,公司尽最大可能了解顾客需求,建立并实施了《顾客满意度控制程序》;重点确立顾客满意度指标并领先同行,增强了顾客对购买公司产品的信心。</w:t>
      </w:r>
    </w:p>
    <w:p w14:paraId="4946CEF4">
      <w:pPr>
        <w:pStyle w:val="5"/>
        <w:spacing w:line="360" w:lineRule="auto"/>
        <w:ind w:left="0" w:right="493"/>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5.3企业社会责任</w:t>
      </w:r>
    </w:p>
    <w:p w14:paraId="1B07E469">
      <w:pPr>
        <w:pStyle w:val="5"/>
        <w:spacing w:line="360" w:lineRule="auto"/>
        <w:ind w:left="0" w:firstLine="480"/>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sz w:val="24"/>
          <w:szCs w:val="24"/>
          <w:lang w:eastAsia="zh-CN"/>
        </w:rPr>
        <w:t>公司在专注于经营发展的同时，也不遗余力地参与到慈善事业中，承担起自己的各项社会责任，公司具体在社会责任方面的作为，详见</w:t>
      </w:r>
      <w:r>
        <w:rPr>
          <w:rFonts w:hint="eastAsia" w:asciiTheme="minorEastAsia" w:hAnsiTheme="minorEastAsia" w:eastAsiaTheme="minorEastAsia" w:cstheme="minorEastAsia"/>
          <w:kern w:val="2"/>
          <w:sz w:val="24"/>
          <w:szCs w:val="24"/>
          <w:lang w:eastAsia="zh-CN"/>
        </w:rPr>
        <w:t>《社会责任报告》。</w:t>
      </w:r>
    </w:p>
    <w:p w14:paraId="770E6641">
      <w:pPr>
        <w:pStyle w:val="5"/>
        <w:spacing w:line="360" w:lineRule="auto"/>
        <w:ind w:left="0" w:firstLine="480"/>
        <w:jc w:val="center"/>
        <w:rPr>
          <w:rFonts w:asciiTheme="minorEastAsia" w:hAnsiTheme="minorEastAsia" w:eastAsiaTheme="minorEastAsia" w:cstheme="minorEastAsia"/>
          <w:spacing w:val="2"/>
          <w:sz w:val="32"/>
          <w:szCs w:val="32"/>
          <w:lang w:eastAsia="zh-CN"/>
        </w:rPr>
      </w:pPr>
    </w:p>
    <w:p w14:paraId="7A424CAB">
      <w:pPr>
        <w:pStyle w:val="5"/>
        <w:spacing w:line="360" w:lineRule="auto"/>
        <w:ind w:left="0" w:firstLine="480"/>
        <w:jc w:val="center"/>
        <w:outlineLvl w:val="1"/>
        <w:rPr>
          <w:rFonts w:asciiTheme="minorEastAsia" w:hAnsiTheme="minorEastAsia" w:eastAsiaTheme="minorEastAsia" w:cstheme="minorEastAsia"/>
          <w:spacing w:val="2"/>
          <w:sz w:val="32"/>
          <w:szCs w:val="32"/>
          <w:lang w:eastAsia="zh-CN"/>
        </w:rPr>
      </w:pPr>
      <w:bookmarkStart w:id="12" w:name="_Toc81224710"/>
      <w:r>
        <w:rPr>
          <w:rFonts w:hint="eastAsia" w:asciiTheme="minorEastAsia" w:hAnsiTheme="minorEastAsia" w:eastAsiaTheme="minorEastAsia" w:cstheme="minorEastAsia"/>
          <w:spacing w:val="2"/>
          <w:sz w:val="32"/>
          <w:szCs w:val="32"/>
          <w:lang w:eastAsia="zh-CN"/>
        </w:rPr>
        <w:t>第六章  产品质量承诺</w:t>
      </w:r>
      <w:bookmarkEnd w:id="12"/>
    </w:p>
    <w:p w14:paraId="310FBC4C">
      <w:pPr>
        <w:pStyle w:val="5"/>
        <w:spacing w:line="360" w:lineRule="auto"/>
        <w:ind w:left="0" w:firstLine="480"/>
        <w:rPr>
          <w:rFonts w:asciiTheme="minorEastAsia" w:hAnsiTheme="minorEastAsia" w:eastAsiaTheme="minorEastAsia" w:cstheme="minorEastAsia"/>
          <w:kern w:val="2"/>
          <w:sz w:val="24"/>
          <w:szCs w:val="24"/>
          <w:lang w:eastAsia="zh-CN"/>
        </w:rPr>
      </w:pPr>
    </w:p>
    <w:p w14:paraId="04364CA6">
      <w:pPr>
        <w:pStyle w:val="5"/>
        <w:spacing w:line="360" w:lineRule="auto"/>
        <w:ind w:left="0" w:right="493"/>
        <w:rPr>
          <w:rFonts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6.1 质量投诉处理</w:t>
      </w:r>
    </w:p>
    <w:p w14:paraId="7085127C">
      <w:pPr>
        <w:spacing w:line="360" w:lineRule="auto"/>
        <w:ind w:firstLine="480" w:firstLineChars="200"/>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sz w:val="24"/>
          <w:szCs w:val="24"/>
          <w:lang w:eastAsia="zh-CN"/>
        </w:rPr>
        <w:t>投诉的</w:t>
      </w:r>
      <w:r>
        <w:rPr>
          <w:rFonts w:hint="eastAsia" w:asciiTheme="minorEastAsia" w:hAnsiTheme="minorEastAsia" w:eastAsiaTheme="minorEastAsia" w:cstheme="minorEastAsia"/>
          <w:kern w:val="2"/>
          <w:sz w:val="24"/>
          <w:szCs w:val="24"/>
          <w:lang w:eastAsia="zh-CN"/>
        </w:rPr>
        <w:t>处理流程：销售部门负责收集客户信息，接收和处理客户的投诉。客户服务部的职责是：客户质量投诉、三包索赔、外部退/换货接收处理；业务员外部质量处理支持、重大售后服务的组织与落实；协助业务员做好质量信息的处理回复；客户质量要求识别输入与管理；与公司售后服务部等职能部门接口做好售后服务工作；外部质量运行、客户质量满意度分析与组织改善等。最大限度减少顾客不满和业务流失。</w:t>
      </w:r>
    </w:p>
    <w:p w14:paraId="13470807">
      <w:pPr>
        <w:pStyle w:val="28"/>
        <w:spacing w:line="360" w:lineRule="auto"/>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销售部门负责接收、收集顾客的抱怨/投诉，将顾客的意见记录，通过《服务信息联系单》或顾客专用格式，将相关信息传递到</w:t>
      </w:r>
      <w:r>
        <w:rPr>
          <w:rFonts w:hint="eastAsia" w:asciiTheme="minorEastAsia" w:hAnsiTheme="minorEastAsia" w:eastAsiaTheme="minorEastAsia" w:cstheme="minorEastAsia"/>
          <w:color w:val="auto"/>
          <w:lang w:eastAsia="zh-CN"/>
        </w:rPr>
        <w:t>质检部</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质检部</w:t>
      </w:r>
      <w:r>
        <w:rPr>
          <w:rFonts w:hint="eastAsia" w:asciiTheme="minorEastAsia" w:hAnsiTheme="minorEastAsia" w:eastAsiaTheme="minorEastAsia" w:cstheme="minorEastAsia"/>
          <w:color w:val="auto"/>
        </w:rPr>
        <w:t>接到顾客投诉反馈信息后，24小时内由总经理组织相关部门进行顾客回访与处理。</w:t>
      </w:r>
    </w:p>
    <w:p w14:paraId="555C7FF4">
      <w:pPr>
        <w:pStyle w:val="28"/>
        <w:spacing w:line="360" w:lineRule="auto"/>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若分析确认的结果是本公司的制造质量问题，</w:t>
      </w:r>
      <w:r>
        <w:rPr>
          <w:rFonts w:hint="eastAsia" w:asciiTheme="minorEastAsia" w:hAnsiTheme="minorEastAsia" w:eastAsiaTheme="minorEastAsia" w:cstheme="minorEastAsia"/>
          <w:color w:val="auto"/>
          <w:lang w:eastAsia="zh-CN"/>
        </w:rPr>
        <w:t>质检部</w:t>
      </w:r>
      <w:r>
        <w:rPr>
          <w:rFonts w:hint="eastAsia" w:asciiTheme="minorEastAsia" w:hAnsiTheme="minorEastAsia" w:eastAsiaTheme="minorEastAsia" w:cstheme="minorEastAsia"/>
          <w:color w:val="auto"/>
        </w:rPr>
        <w:t>组织相关人员分析原因，以确定根本原因，提出纠正和预防措施并组织实施，适当采用与风险相适应的防错技术。</w:t>
      </w:r>
      <w:r>
        <w:rPr>
          <w:rFonts w:hint="eastAsia" w:asciiTheme="minorEastAsia" w:hAnsiTheme="minorEastAsia" w:eastAsiaTheme="minorEastAsia" w:cstheme="minorEastAsia"/>
          <w:color w:val="auto"/>
          <w:lang w:eastAsia="zh-CN"/>
        </w:rPr>
        <w:t>质检部</w:t>
      </w:r>
      <w:r>
        <w:rPr>
          <w:rFonts w:hint="eastAsia" w:asciiTheme="minorEastAsia" w:hAnsiTheme="minorEastAsia" w:eastAsiaTheme="minorEastAsia" w:cstheme="minorEastAsia"/>
          <w:color w:val="auto"/>
        </w:rPr>
        <w:t>评价纠正和预防措施的有效性，防止问题的再次发生。</w:t>
      </w:r>
    </w:p>
    <w:p w14:paraId="29592F0F">
      <w:pPr>
        <w:pStyle w:val="28"/>
        <w:spacing w:line="360" w:lineRule="auto"/>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投诉信息的积累、分析。售后服务、</w:t>
      </w:r>
      <w:r>
        <w:rPr>
          <w:rFonts w:hint="eastAsia" w:asciiTheme="minorEastAsia" w:hAnsiTheme="minorEastAsia" w:eastAsiaTheme="minorEastAsia" w:cstheme="minorEastAsia"/>
          <w:color w:val="auto"/>
          <w:lang w:eastAsia="zh-CN"/>
        </w:rPr>
        <w:t>质检部</w:t>
      </w:r>
      <w:r>
        <w:rPr>
          <w:rFonts w:hint="eastAsia" w:asciiTheme="minorEastAsia" w:hAnsiTheme="minorEastAsia" w:eastAsiaTheme="minorEastAsia" w:cstheme="minorEastAsia"/>
          <w:color w:val="auto"/>
        </w:rPr>
        <w:t>负责定期对顾客投诉情况进行统计。</w:t>
      </w:r>
      <w:r>
        <w:rPr>
          <w:rFonts w:hint="eastAsia" w:asciiTheme="minorEastAsia" w:hAnsiTheme="minorEastAsia" w:eastAsiaTheme="minorEastAsia" w:cstheme="minorEastAsia"/>
          <w:color w:val="auto"/>
          <w:lang w:eastAsia="zh-CN"/>
        </w:rPr>
        <w:t>质检部</w:t>
      </w:r>
      <w:r>
        <w:rPr>
          <w:rFonts w:hint="eastAsia" w:asciiTheme="minorEastAsia" w:hAnsiTheme="minorEastAsia" w:eastAsiaTheme="minorEastAsia" w:cstheme="minorEastAsia"/>
          <w:color w:val="auto"/>
        </w:rPr>
        <w:t>负责对顾客反馈回的</w:t>
      </w:r>
      <w:r>
        <w:rPr>
          <w:rFonts w:hint="eastAsia" w:asciiTheme="minorEastAsia" w:hAnsiTheme="minorEastAsia" w:eastAsiaTheme="minorEastAsia" w:cstheme="minorEastAsia"/>
          <w:color w:val="auto"/>
          <w:lang w:val="en-US" w:eastAsia="zh-CN"/>
        </w:rPr>
        <w:t>问题</w:t>
      </w:r>
      <w:r>
        <w:rPr>
          <w:rFonts w:hint="eastAsia" w:asciiTheme="minorEastAsia" w:hAnsiTheme="minorEastAsia" w:eastAsiaTheme="minorEastAsia" w:cstheme="minorEastAsia"/>
          <w:color w:val="auto"/>
        </w:rPr>
        <w:t>、无具体故障件退回的情报展开分析，制订解决的措施，跟踪解决措施的有效性直至问题关闭。</w:t>
      </w:r>
    </w:p>
    <w:p w14:paraId="077F2C8D">
      <w:pPr>
        <w:pStyle w:val="28"/>
        <w:spacing w:line="360" w:lineRule="auto"/>
        <w:ind w:firstLine="0" w:firstLineChars="0"/>
        <w:rPr>
          <w:rFonts w:asciiTheme="minorEastAsia" w:hAnsiTheme="minorEastAsia" w:eastAsiaTheme="minorEastAsia" w:cstheme="minorEastAsia"/>
          <w:b/>
          <w:bCs/>
          <w:color w:val="auto"/>
          <w:kern w:val="0"/>
          <w:szCs w:val="26"/>
        </w:rPr>
      </w:pPr>
      <w:r>
        <w:rPr>
          <w:rFonts w:hint="eastAsia" w:asciiTheme="minorEastAsia" w:hAnsiTheme="minorEastAsia" w:eastAsiaTheme="minorEastAsia" w:cstheme="minorEastAsia"/>
          <w:b/>
          <w:bCs/>
          <w:color w:val="auto"/>
          <w:kern w:val="0"/>
          <w:szCs w:val="26"/>
        </w:rPr>
        <w:t>6.2产品质量承诺</w:t>
      </w:r>
    </w:p>
    <w:p w14:paraId="08A54774">
      <w:pPr>
        <w:widowControl/>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为构建诚信经营、公平竞争的市场环境，切实保证产品质量及服务质量，维护消费者合法权益，公司向社会作出郑重承诺：</w:t>
      </w:r>
    </w:p>
    <w:p w14:paraId="71258E51">
      <w:pPr>
        <w:widowControl/>
        <w:spacing w:line="360" w:lineRule="auto"/>
        <w:ind w:firstLine="482" w:firstLineChars="200"/>
        <w:rPr>
          <w:rFonts w:asciiTheme="minorEastAsia" w:hAnsiTheme="minorEastAsia" w:eastAsiaTheme="minorEastAsia" w:cstheme="minorEastAsia"/>
          <w:b/>
          <w:bCs/>
          <w:sz w:val="24"/>
          <w:szCs w:val="26"/>
          <w:lang w:eastAsia="zh-CN"/>
        </w:rPr>
      </w:pPr>
      <w:bookmarkStart w:id="13" w:name="_Toc13153"/>
      <w:r>
        <w:rPr>
          <w:rFonts w:hint="eastAsia" w:asciiTheme="minorEastAsia" w:hAnsiTheme="minorEastAsia" w:eastAsiaTheme="minorEastAsia" w:cstheme="minorEastAsia"/>
          <w:b/>
          <w:bCs/>
          <w:sz w:val="24"/>
          <w:szCs w:val="26"/>
          <w:lang w:eastAsia="zh-CN"/>
        </w:rPr>
        <w:t>依法依规做精品</w:t>
      </w:r>
      <w:bookmarkEnd w:id="13"/>
    </w:p>
    <w:p w14:paraId="5D5FABB5">
      <w:pPr>
        <w:widowControl/>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　</w:t>
      </w:r>
    </w:p>
    <w:p w14:paraId="45D9B9BE">
      <w:pPr>
        <w:widowControl/>
        <w:spacing w:line="360" w:lineRule="auto"/>
        <w:ind w:firstLine="482" w:firstLineChars="200"/>
        <w:rPr>
          <w:rFonts w:asciiTheme="minorEastAsia" w:hAnsiTheme="minorEastAsia" w:eastAsiaTheme="minorEastAsia" w:cstheme="minorEastAsia"/>
          <w:b/>
          <w:bCs/>
          <w:sz w:val="24"/>
          <w:szCs w:val="26"/>
          <w:lang w:eastAsia="zh-CN"/>
        </w:rPr>
      </w:pPr>
      <w:bookmarkStart w:id="14" w:name="_Toc31015"/>
      <w:r>
        <w:rPr>
          <w:rFonts w:hint="eastAsia" w:asciiTheme="minorEastAsia" w:hAnsiTheme="minorEastAsia" w:eastAsiaTheme="minorEastAsia" w:cstheme="minorEastAsia"/>
          <w:b/>
          <w:bCs/>
          <w:sz w:val="24"/>
          <w:szCs w:val="26"/>
          <w:lang w:eastAsia="zh-CN"/>
        </w:rPr>
        <w:t>快速响应做服务</w:t>
      </w:r>
      <w:bookmarkEnd w:id="14"/>
    </w:p>
    <w:p w14:paraId="25EBE1DE">
      <w:pPr>
        <w:widowControl/>
        <w:spacing w:line="360" w:lineRule="auto"/>
        <w:ind w:firstLine="480" w:firstLineChars="200"/>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bCs/>
          <w:sz w:val="24"/>
          <w:szCs w:val="24"/>
          <w:lang w:eastAsia="zh-CN"/>
        </w:rPr>
        <w:t>推进售后服务体系建设，落实三包措施及公司的各项承诺，对消费者及客户的投诉做出快速响应。并承诺，</w:t>
      </w:r>
      <w:r>
        <w:rPr>
          <w:rFonts w:hint="eastAsia" w:asciiTheme="minorEastAsia" w:hAnsiTheme="minorEastAsia" w:eastAsiaTheme="minorEastAsia" w:cstheme="minorEastAsia"/>
          <w:kern w:val="2"/>
          <w:sz w:val="24"/>
          <w:szCs w:val="24"/>
          <w:lang w:eastAsia="zh-CN"/>
        </w:rPr>
        <w:t>对于顾客的投诉:</w:t>
      </w:r>
    </w:p>
    <w:p w14:paraId="2CE58764">
      <w:pPr>
        <w:widowControl/>
        <w:spacing w:line="360" w:lineRule="auto"/>
        <w:ind w:firstLine="480" w:firstLineChars="200"/>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lang w:eastAsia="zh-CN"/>
        </w:rPr>
        <w:t xml:space="preserve">客户接收产品 7 日内，因制造方原因产生的质量问题，免费提供产品更换服务。 </w:t>
      </w:r>
    </w:p>
    <w:p w14:paraId="4B6C59FB">
      <w:pPr>
        <w:widowControl/>
        <w:spacing w:line="360" w:lineRule="auto"/>
        <w:ind w:firstLine="480" w:firstLineChars="200"/>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kern w:val="2"/>
          <w:sz w:val="24"/>
          <w:szCs w:val="24"/>
          <w:lang w:eastAsia="zh-CN"/>
        </w:rPr>
        <w:t xml:space="preserve">制造商收到用户反馈产品问题后，应在 12 小时内响应、24 小时内提供解决方案。 </w:t>
      </w:r>
    </w:p>
    <w:p w14:paraId="68B983C6">
      <w:pPr>
        <w:widowControl/>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lang w:eastAsia="zh-CN"/>
        </w:rPr>
        <w:t>单捆重量计量误差应不大于千分之二。。</w:t>
      </w:r>
    </w:p>
    <w:p w14:paraId="5158E722">
      <w:pPr>
        <w:widowControl/>
        <w:spacing w:line="360" w:lineRule="auto"/>
        <w:ind w:firstLine="482" w:firstLineChars="200"/>
        <w:rPr>
          <w:rFonts w:asciiTheme="minorEastAsia" w:hAnsiTheme="minorEastAsia" w:eastAsiaTheme="minorEastAsia" w:cstheme="minorEastAsia"/>
          <w:b/>
          <w:bCs/>
          <w:sz w:val="24"/>
          <w:szCs w:val="26"/>
          <w:lang w:eastAsia="zh-CN"/>
        </w:rPr>
      </w:pPr>
      <w:bookmarkStart w:id="15" w:name="_Toc21881"/>
      <w:r>
        <w:rPr>
          <w:rFonts w:hint="eastAsia" w:asciiTheme="minorEastAsia" w:hAnsiTheme="minorEastAsia" w:eastAsiaTheme="minorEastAsia" w:cstheme="minorEastAsia"/>
          <w:b/>
          <w:bCs/>
          <w:sz w:val="24"/>
          <w:szCs w:val="26"/>
          <w:lang w:eastAsia="zh-CN"/>
        </w:rPr>
        <w:t>迈向目标零缺陷</w:t>
      </w:r>
      <w:bookmarkEnd w:id="15"/>
    </w:p>
    <w:p w14:paraId="1AD8DF56">
      <w:pPr>
        <w:widowControl/>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加强全员、全过程、全方位的质量管理，推行先进的质量管理方法，完善质量保证体系，加强原材料、生产过程和产品出厂等全过程质量控制。</w:t>
      </w:r>
    </w:p>
    <w:p w14:paraId="5952832D">
      <w:pPr>
        <w:pStyle w:val="21"/>
        <w:tabs>
          <w:tab w:val="left" w:pos="804"/>
        </w:tabs>
        <w:spacing w:line="419" w:lineRule="exact"/>
        <w:ind w:right="200"/>
        <w:jc w:val="center"/>
        <w:outlineLvl w:val="0"/>
        <w:rPr>
          <w:rFonts w:asciiTheme="minorEastAsia" w:hAnsiTheme="minorEastAsia" w:eastAsiaTheme="minorEastAsia" w:cstheme="minorEastAsia"/>
          <w:b/>
          <w:bCs/>
          <w:lang w:eastAsia="zh-CN"/>
        </w:rPr>
      </w:pPr>
      <w:bookmarkStart w:id="16" w:name="_Toc81224711"/>
      <w:r>
        <w:rPr>
          <w:rFonts w:hint="eastAsia" w:asciiTheme="minorEastAsia" w:hAnsiTheme="minorEastAsia" w:eastAsiaTheme="minorEastAsia" w:cstheme="minorEastAsia"/>
          <w:b/>
          <w:bCs/>
          <w:lang w:eastAsia="zh-CN"/>
        </w:rPr>
        <w:t>第三部分 结语</w:t>
      </w:r>
      <w:bookmarkEnd w:id="16"/>
    </w:p>
    <w:p w14:paraId="312DC597">
      <w:pPr>
        <w:spacing w:before="7" w:line="100" w:lineRule="exact"/>
        <w:outlineLvl w:val="0"/>
        <w:rPr>
          <w:rFonts w:asciiTheme="minorEastAsia" w:hAnsiTheme="minorEastAsia" w:eastAsiaTheme="minorEastAsia" w:cstheme="minorEastAsia"/>
          <w:b/>
          <w:bCs/>
          <w:sz w:val="32"/>
          <w:szCs w:val="32"/>
          <w:lang w:eastAsia="zh-CN"/>
        </w:rPr>
      </w:pPr>
    </w:p>
    <w:p w14:paraId="21264026">
      <w:pPr>
        <w:spacing w:line="200" w:lineRule="exact"/>
        <w:rPr>
          <w:rFonts w:asciiTheme="minorEastAsia" w:hAnsiTheme="minorEastAsia" w:eastAsiaTheme="minorEastAsia" w:cstheme="minorEastAsia"/>
          <w:sz w:val="20"/>
          <w:szCs w:val="20"/>
          <w:lang w:eastAsia="zh-CN"/>
        </w:rPr>
      </w:pPr>
    </w:p>
    <w:p w14:paraId="21841EC7">
      <w:pPr>
        <w:pStyle w:val="5"/>
        <w:spacing w:before="37" w:line="360" w:lineRule="auto"/>
        <w:ind w:right="493" w:firstLine="522"/>
        <w:jc w:val="both"/>
        <w:rPr>
          <w:rFonts w:asciiTheme="minorEastAsia" w:hAnsiTheme="minorEastAsia" w:eastAsiaTheme="minorEastAsia" w:cstheme="minorEastAsia"/>
          <w:w w:val="95"/>
          <w:lang w:eastAsia="zh-CN"/>
        </w:rPr>
      </w:pPr>
      <w:r>
        <w:rPr>
          <w:rFonts w:hint="eastAsia" w:asciiTheme="minorEastAsia" w:hAnsiTheme="minorEastAsia" w:eastAsiaTheme="minorEastAsia" w:cstheme="minorEastAsia"/>
          <w:sz w:val="24"/>
          <w:szCs w:val="24"/>
          <w:lang w:eastAsia="zh-CN"/>
        </w:rPr>
        <w:t>自公司成立以来，公司严格遵守《公司法》《劳动法》《劳动合同法》《产品质量法》和《消费者权益保护法》等法律法规，自觉履行公司章程及公司制度，坚持“以人为本”“共同发展”的理念，保障员工的合法权益，恪守产品质量，坚持“精益求精，铸造品质”，为实现“成为特种空调行业持续领军者”而努力。与此同时，学习世界级先进企业的管理模式，优化内部管理流程、整合管理方法，为实现“浙江制造”国内领先、国际一流的目标持续努力。</w:t>
      </w:r>
    </w:p>
    <w:p w14:paraId="2851A8B9">
      <w:pPr>
        <w:pStyle w:val="5"/>
        <w:spacing w:before="37" w:line="360" w:lineRule="auto"/>
        <w:ind w:right="493" w:firstLine="52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品质是每一个成功企业的永恒追求。随着行业的不断发展和消费者消费观念的成熟，对产品的质量要求将会不断提高。作为一个负责任的企业，巨东在质量诚信体系建设上的脚步将永不停歇。我们将以浙江制造“品字标”认证为契机，认真夯实质量管理基础，推动企业的精益化、信息化、自动化工作，持续完善管理体系，提升质量管理水平，以公司战略为指引，努力夯实质量诚信基础，持续提升产品质竞争力，并向着成为特种空调行业持续领军者的目标不断迈进，为客户提供优质产品和优良服务！</w:t>
      </w:r>
    </w:p>
    <w:p w14:paraId="07D6F6CE">
      <w:pPr>
        <w:spacing w:line="260" w:lineRule="exact"/>
        <w:ind w:left="20"/>
        <w:rPr>
          <w:rFonts w:asciiTheme="minorEastAsia" w:hAnsiTheme="minorEastAsia" w:eastAsiaTheme="minorEastAsia" w:cstheme="minorEastAsia"/>
          <w:lang w:eastAsia="zh-CN"/>
        </w:rPr>
      </w:pPr>
    </w:p>
    <w:p w14:paraId="2537C723">
      <w:pPr>
        <w:spacing w:line="260" w:lineRule="exact"/>
        <w:ind w:left="5780" w:firstLine="7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浙江巨东股份有限公司</w:t>
      </w:r>
    </w:p>
    <w:p w14:paraId="7B81E35D">
      <w:pPr>
        <w:pStyle w:val="5"/>
        <w:spacing w:before="37" w:line="312" w:lineRule="auto"/>
        <w:ind w:right="491" w:firstLine="520"/>
        <w:jc w:val="righ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                                              202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eastAsia="zh-CN"/>
        </w:rPr>
        <w:t>年1</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lang w:eastAsia="zh-CN"/>
        </w:rPr>
        <w:t>月</w:t>
      </w:r>
    </w:p>
    <w:sectPr>
      <w:headerReference r:id="rId5" w:type="default"/>
      <w:footerReference r:id="rId6" w:type="default"/>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AD21">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16DB">
    <w:pPr>
      <w:spacing w:line="200" w:lineRule="exact"/>
      <w:rPr>
        <w:sz w:val="20"/>
        <w:szCs w:val="20"/>
      </w:rPr>
    </w:pPr>
    <w:r>
      <w:rPr>
        <w:lang w:eastAsia="zh-CN"/>
      </w:rPr>
      <w:pict>
        <v:shape id="_x0000_s2052" o:spid="_x0000_s2052" o:spt="202" type="#_x0000_t202" style="position:absolute;left:0pt;margin-left:292.2pt;margin-top:781.95pt;height:11pt;width:1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8BD0F34">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D60C">
    <w:pPr>
      <w:pStyle w:val="1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DD26">
    <w:pPr>
      <w:spacing w:before="100" w:beforeAutospacing="1" w:after="100" w:afterAutospacing="1"/>
      <w:ind w:right="198"/>
      <w:jc w:val="right"/>
      <w:rPr>
        <w:sz w:val="20"/>
        <w:szCs w:val="20"/>
      </w:rPr>
    </w:pPr>
    <w:r>
      <w:rPr>
        <w:sz w:val="20"/>
        <w:szCs w:val="20"/>
        <w:lang w:eastAsia="zh-CN"/>
      </w:rPr>
      <w:pict>
        <v:group id="_x0000_s2049" o:spid="_x0000_s2049" o:spt="203" style="position:absolute;left:0pt;margin-left:70.8pt;margin-top:21.35pt;height:0.1pt;width:463.65pt;mso-position-horizontal-relative:page;z-index:-251655168;mso-width-relative:page;mso-height-relative:page;" coordorigin="1416,-308" coordsize="9273,2">
          <o:lock v:ext="edit"/>
          <v:shape id="_x0000_s2050" o:spid="_x0000_s2050" style="position:absolute;left:1416;top:-308;height:2;width:9273;" filled="f" coordorigin="1416,-308" coordsize="9273,0" path="m1416,-308l10689,-308e">
            <v:path arrowok="t"/>
            <v:fill on="f" focussize="0,0"/>
            <v:stroke weight="0.58pt"/>
            <v:imagedata o:title=""/>
            <o:lock v:ext="edit"/>
          </v:shape>
        </v:group>
      </w:pict>
    </w:r>
    <w:r>
      <w:rPr>
        <w:rFonts w:hint="eastAsia"/>
        <w:sz w:val="20"/>
        <w:szCs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F3A7"/>
    <w:multiLevelType w:val="singleLevel"/>
    <w:tmpl w:val="A800F3A7"/>
    <w:lvl w:ilvl="0" w:tentative="0">
      <w:start w:val="2"/>
      <w:numFmt w:val="decimal"/>
      <w:suff w:val="nothing"/>
      <w:lvlText w:val="%1、"/>
      <w:lvlJc w:val="left"/>
    </w:lvl>
  </w:abstractNum>
  <w:abstractNum w:abstractNumId="1">
    <w:nsid w:val="B906DB2D"/>
    <w:multiLevelType w:val="singleLevel"/>
    <w:tmpl w:val="B906DB2D"/>
    <w:lvl w:ilvl="0" w:tentative="0">
      <w:start w:val="1"/>
      <w:numFmt w:val="chineseCounting"/>
      <w:suff w:val="space"/>
      <w:lvlText w:val="第%1部分"/>
      <w:lvlJc w:val="left"/>
      <w:rPr>
        <w:rFonts w:hint="eastAsia"/>
      </w:rPr>
    </w:lvl>
  </w:abstractNum>
  <w:abstractNum w:abstractNumId="2">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Dg2MTYyNjBlNmRjZjc5NDhhN2U3ZWI1NjJhMWZmOWMifQ=="/>
  </w:docVars>
  <w:rsids>
    <w:rsidRoot w:val="00475148"/>
    <w:rsid w:val="00004534"/>
    <w:rsid w:val="000174C0"/>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B14EE"/>
    <w:rsid w:val="000B2550"/>
    <w:rsid w:val="000B4C34"/>
    <w:rsid w:val="000D4A85"/>
    <w:rsid w:val="000E3B10"/>
    <w:rsid w:val="000F18A8"/>
    <w:rsid w:val="000F3A5C"/>
    <w:rsid w:val="000F424F"/>
    <w:rsid w:val="00101AED"/>
    <w:rsid w:val="0010647E"/>
    <w:rsid w:val="00106935"/>
    <w:rsid w:val="001123B3"/>
    <w:rsid w:val="00112C29"/>
    <w:rsid w:val="00122AA0"/>
    <w:rsid w:val="0012482A"/>
    <w:rsid w:val="00124968"/>
    <w:rsid w:val="001312B4"/>
    <w:rsid w:val="00143E96"/>
    <w:rsid w:val="001463CA"/>
    <w:rsid w:val="00147A61"/>
    <w:rsid w:val="001606CF"/>
    <w:rsid w:val="00164F3B"/>
    <w:rsid w:val="00165B82"/>
    <w:rsid w:val="00174C6C"/>
    <w:rsid w:val="00176545"/>
    <w:rsid w:val="00176DEF"/>
    <w:rsid w:val="00181410"/>
    <w:rsid w:val="00183702"/>
    <w:rsid w:val="00190F8C"/>
    <w:rsid w:val="001A2C53"/>
    <w:rsid w:val="001A70BE"/>
    <w:rsid w:val="001C0758"/>
    <w:rsid w:val="001C2D64"/>
    <w:rsid w:val="001D5509"/>
    <w:rsid w:val="001E05B1"/>
    <w:rsid w:val="001E30A4"/>
    <w:rsid w:val="001E5EFC"/>
    <w:rsid w:val="001F6590"/>
    <w:rsid w:val="0020393D"/>
    <w:rsid w:val="00207E25"/>
    <w:rsid w:val="00212704"/>
    <w:rsid w:val="0022363A"/>
    <w:rsid w:val="00233432"/>
    <w:rsid w:val="00236E6A"/>
    <w:rsid w:val="002407BE"/>
    <w:rsid w:val="00250ECE"/>
    <w:rsid w:val="00255D3D"/>
    <w:rsid w:val="00262134"/>
    <w:rsid w:val="00265502"/>
    <w:rsid w:val="002734EF"/>
    <w:rsid w:val="0028313B"/>
    <w:rsid w:val="0028708E"/>
    <w:rsid w:val="002B5FA2"/>
    <w:rsid w:val="002C4F74"/>
    <w:rsid w:val="002C676D"/>
    <w:rsid w:val="002D1801"/>
    <w:rsid w:val="002D6F7C"/>
    <w:rsid w:val="002E20FC"/>
    <w:rsid w:val="002E6DD2"/>
    <w:rsid w:val="003013AE"/>
    <w:rsid w:val="00302A43"/>
    <w:rsid w:val="00307B49"/>
    <w:rsid w:val="00307F8D"/>
    <w:rsid w:val="003103CE"/>
    <w:rsid w:val="00311020"/>
    <w:rsid w:val="00333B62"/>
    <w:rsid w:val="003352E9"/>
    <w:rsid w:val="0033607B"/>
    <w:rsid w:val="00343F69"/>
    <w:rsid w:val="003475AC"/>
    <w:rsid w:val="00355DF1"/>
    <w:rsid w:val="00362999"/>
    <w:rsid w:val="00363389"/>
    <w:rsid w:val="0036381D"/>
    <w:rsid w:val="00364E0B"/>
    <w:rsid w:val="00365DA1"/>
    <w:rsid w:val="00367B8D"/>
    <w:rsid w:val="00371E70"/>
    <w:rsid w:val="0037632A"/>
    <w:rsid w:val="00377D3E"/>
    <w:rsid w:val="00382CA0"/>
    <w:rsid w:val="0038311A"/>
    <w:rsid w:val="00386A0C"/>
    <w:rsid w:val="003907B4"/>
    <w:rsid w:val="00390985"/>
    <w:rsid w:val="00394EC1"/>
    <w:rsid w:val="003967BF"/>
    <w:rsid w:val="003A385E"/>
    <w:rsid w:val="003A6FD8"/>
    <w:rsid w:val="003A731A"/>
    <w:rsid w:val="003B42BF"/>
    <w:rsid w:val="003C2B94"/>
    <w:rsid w:val="003D5971"/>
    <w:rsid w:val="003E617D"/>
    <w:rsid w:val="003F2398"/>
    <w:rsid w:val="0040485E"/>
    <w:rsid w:val="00406EAC"/>
    <w:rsid w:val="00415440"/>
    <w:rsid w:val="00420713"/>
    <w:rsid w:val="0042073D"/>
    <w:rsid w:val="00420D14"/>
    <w:rsid w:val="00421034"/>
    <w:rsid w:val="00435EC7"/>
    <w:rsid w:val="00445439"/>
    <w:rsid w:val="004511F0"/>
    <w:rsid w:val="00453967"/>
    <w:rsid w:val="00455863"/>
    <w:rsid w:val="00457830"/>
    <w:rsid w:val="00463629"/>
    <w:rsid w:val="0046511C"/>
    <w:rsid w:val="00473F9A"/>
    <w:rsid w:val="00474787"/>
    <w:rsid w:val="00475148"/>
    <w:rsid w:val="00481528"/>
    <w:rsid w:val="00482BA9"/>
    <w:rsid w:val="00486E48"/>
    <w:rsid w:val="0049209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3230B"/>
    <w:rsid w:val="00545F3C"/>
    <w:rsid w:val="0054620B"/>
    <w:rsid w:val="00550DC4"/>
    <w:rsid w:val="00550E75"/>
    <w:rsid w:val="00553DA0"/>
    <w:rsid w:val="00572B32"/>
    <w:rsid w:val="00594CC7"/>
    <w:rsid w:val="005A683B"/>
    <w:rsid w:val="005B6EAA"/>
    <w:rsid w:val="005C3CA0"/>
    <w:rsid w:val="005D2B98"/>
    <w:rsid w:val="005D518F"/>
    <w:rsid w:val="005E1D20"/>
    <w:rsid w:val="005E2A8F"/>
    <w:rsid w:val="005F4736"/>
    <w:rsid w:val="005F57F4"/>
    <w:rsid w:val="0060377F"/>
    <w:rsid w:val="00605BFC"/>
    <w:rsid w:val="00615C85"/>
    <w:rsid w:val="006172E0"/>
    <w:rsid w:val="00620535"/>
    <w:rsid w:val="00621937"/>
    <w:rsid w:val="0064450C"/>
    <w:rsid w:val="00645AA8"/>
    <w:rsid w:val="00651E7E"/>
    <w:rsid w:val="00662F17"/>
    <w:rsid w:val="00663804"/>
    <w:rsid w:val="00671377"/>
    <w:rsid w:val="006814C9"/>
    <w:rsid w:val="0068222D"/>
    <w:rsid w:val="0068288D"/>
    <w:rsid w:val="00687A7A"/>
    <w:rsid w:val="00687ECC"/>
    <w:rsid w:val="006924F4"/>
    <w:rsid w:val="00693B3B"/>
    <w:rsid w:val="00694184"/>
    <w:rsid w:val="00697050"/>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4AC"/>
    <w:rsid w:val="00792283"/>
    <w:rsid w:val="00793D34"/>
    <w:rsid w:val="007A378E"/>
    <w:rsid w:val="007B116D"/>
    <w:rsid w:val="007B61AD"/>
    <w:rsid w:val="007C29B8"/>
    <w:rsid w:val="007C3FBB"/>
    <w:rsid w:val="007C5439"/>
    <w:rsid w:val="007C6204"/>
    <w:rsid w:val="007D43A3"/>
    <w:rsid w:val="007D4FDB"/>
    <w:rsid w:val="007E366D"/>
    <w:rsid w:val="007E6988"/>
    <w:rsid w:val="007F57D7"/>
    <w:rsid w:val="007F7EF6"/>
    <w:rsid w:val="00806A7D"/>
    <w:rsid w:val="00820107"/>
    <w:rsid w:val="008331B0"/>
    <w:rsid w:val="00835989"/>
    <w:rsid w:val="00840934"/>
    <w:rsid w:val="008421F7"/>
    <w:rsid w:val="00845BF6"/>
    <w:rsid w:val="00853EB7"/>
    <w:rsid w:val="00854532"/>
    <w:rsid w:val="008576F6"/>
    <w:rsid w:val="008620D5"/>
    <w:rsid w:val="008631F6"/>
    <w:rsid w:val="00864130"/>
    <w:rsid w:val="008825D2"/>
    <w:rsid w:val="00886489"/>
    <w:rsid w:val="00891C3D"/>
    <w:rsid w:val="008A4289"/>
    <w:rsid w:val="008A4703"/>
    <w:rsid w:val="008A4A54"/>
    <w:rsid w:val="008B2706"/>
    <w:rsid w:val="008B4DC5"/>
    <w:rsid w:val="008D1064"/>
    <w:rsid w:val="008E1D2A"/>
    <w:rsid w:val="008E4D84"/>
    <w:rsid w:val="008F4F60"/>
    <w:rsid w:val="00900F96"/>
    <w:rsid w:val="00900FF4"/>
    <w:rsid w:val="009017B9"/>
    <w:rsid w:val="0090407E"/>
    <w:rsid w:val="009233E5"/>
    <w:rsid w:val="009310DF"/>
    <w:rsid w:val="00936DC5"/>
    <w:rsid w:val="00943B39"/>
    <w:rsid w:val="00954A99"/>
    <w:rsid w:val="00956E77"/>
    <w:rsid w:val="009611CE"/>
    <w:rsid w:val="0097239A"/>
    <w:rsid w:val="009739E4"/>
    <w:rsid w:val="0098657C"/>
    <w:rsid w:val="00994B52"/>
    <w:rsid w:val="009A6AD5"/>
    <w:rsid w:val="009C2F39"/>
    <w:rsid w:val="009C3D16"/>
    <w:rsid w:val="009D5B4A"/>
    <w:rsid w:val="009D628E"/>
    <w:rsid w:val="009E63B7"/>
    <w:rsid w:val="00A00B30"/>
    <w:rsid w:val="00A1340C"/>
    <w:rsid w:val="00A224DE"/>
    <w:rsid w:val="00A25716"/>
    <w:rsid w:val="00A3011C"/>
    <w:rsid w:val="00A32E16"/>
    <w:rsid w:val="00A41082"/>
    <w:rsid w:val="00A43900"/>
    <w:rsid w:val="00A43F7A"/>
    <w:rsid w:val="00A52227"/>
    <w:rsid w:val="00A6187B"/>
    <w:rsid w:val="00A73407"/>
    <w:rsid w:val="00A74C37"/>
    <w:rsid w:val="00A8254D"/>
    <w:rsid w:val="00AA07A3"/>
    <w:rsid w:val="00AA533F"/>
    <w:rsid w:val="00AB059C"/>
    <w:rsid w:val="00AB5CDA"/>
    <w:rsid w:val="00AB5F0F"/>
    <w:rsid w:val="00AC0534"/>
    <w:rsid w:val="00AC59AB"/>
    <w:rsid w:val="00AC7C87"/>
    <w:rsid w:val="00AD2595"/>
    <w:rsid w:val="00AD3BD4"/>
    <w:rsid w:val="00AD559A"/>
    <w:rsid w:val="00AE6EC3"/>
    <w:rsid w:val="00AF1B6B"/>
    <w:rsid w:val="00AF235A"/>
    <w:rsid w:val="00AF6576"/>
    <w:rsid w:val="00B023F9"/>
    <w:rsid w:val="00B17BC2"/>
    <w:rsid w:val="00B210C7"/>
    <w:rsid w:val="00B22ECC"/>
    <w:rsid w:val="00B24DAF"/>
    <w:rsid w:val="00B30DA8"/>
    <w:rsid w:val="00B43176"/>
    <w:rsid w:val="00B43DDB"/>
    <w:rsid w:val="00B624CB"/>
    <w:rsid w:val="00B6521A"/>
    <w:rsid w:val="00B65DB8"/>
    <w:rsid w:val="00B673EC"/>
    <w:rsid w:val="00B855DE"/>
    <w:rsid w:val="00BA662B"/>
    <w:rsid w:val="00BC03CE"/>
    <w:rsid w:val="00BC1C78"/>
    <w:rsid w:val="00BC3FC1"/>
    <w:rsid w:val="00BC5D93"/>
    <w:rsid w:val="00BD09D8"/>
    <w:rsid w:val="00BD43CD"/>
    <w:rsid w:val="00BD44FC"/>
    <w:rsid w:val="00BD6671"/>
    <w:rsid w:val="00BE2292"/>
    <w:rsid w:val="00BE3EC3"/>
    <w:rsid w:val="00C01F1F"/>
    <w:rsid w:val="00C02511"/>
    <w:rsid w:val="00C12719"/>
    <w:rsid w:val="00C12802"/>
    <w:rsid w:val="00C16B89"/>
    <w:rsid w:val="00C2472F"/>
    <w:rsid w:val="00C32024"/>
    <w:rsid w:val="00C4375E"/>
    <w:rsid w:val="00C4615A"/>
    <w:rsid w:val="00C54067"/>
    <w:rsid w:val="00C5669D"/>
    <w:rsid w:val="00C56F17"/>
    <w:rsid w:val="00C62DCF"/>
    <w:rsid w:val="00C67626"/>
    <w:rsid w:val="00C678B7"/>
    <w:rsid w:val="00C714C2"/>
    <w:rsid w:val="00C817D7"/>
    <w:rsid w:val="00C828E9"/>
    <w:rsid w:val="00C84E43"/>
    <w:rsid w:val="00C93AA4"/>
    <w:rsid w:val="00C9726F"/>
    <w:rsid w:val="00C974FF"/>
    <w:rsid w:val="00CB3783"/>
    <w:rsid w:val="00CB4F34"/>
    <w:rsid w:val="00CD118C"/>
    <w:rsid w:val="00CD1462"/>
    <w:rsid w:val="00CD34DA"/>
    <w:rsid w:val="00CD6807"/>
    <w:rsid w:val="00CD732A"/>
    <w:rsid w:val="00CE62A0"/>
    <w:rsid w:val="00CE64FE"/>
    <w:rsid w:val="00CF274D"/>
    <w:rsid w:val="00D04550"/>
    <w:rsid w:val="00D200B9"/>
    <w:rsid w:val="00D252BD"/>
    <w:rsid w:val="00D3491D"/>
    <w:rsid w:val="00D42D7C"/>
    <w:rsid w:val="00D62007"/>
    <w:rsid w:val="00D63DF8"/>
    <w:rsid w:val="00D65BEA"/>
    <w:rsid w:val="00D70899"/>
    <w:rsid w:val="00D71960"/>
    <w:rsid w:val="00D8198F"/>
    <w:rsid w:val="00D8519B"/>
    <w:rsid w:val="00DA0611"/>
    <w:rsid w:val="00DA4189"/>
    <w:rsid w:val="00DB010D"/>
    <w:rsid w:val="00DB0D0B"/>
    <w:rsid w:val="00DB2351"/>
    <w:rsid w:val="00DB6CDF"/>
    <w:rsid w:val="00DD2361"/>
    <w:rsid w:val="00DD3A82"/>
    <w:rsid w:val="00DF06DF"/>
    <w:rsid w:val="00DF150E"/>
    <w:rsid w:val="00DF25B7"/>
    <w:rsid w:val="00DF3926"/>
    <w:rsid w:val="00DF5E12"/>
    <w:rsid w:val="00E0127F"/>
    <w:rsid w:val="00E426F2"/>
    <w:rsid w:val="00E52688"/>
    <w:rsid w:val="00E61AAC"/>
    <w:rsid w:val="00E62449"/>
    <w:rsid w:val="00E81DA0"/>
    <w:rsid w:val="00E86769"/>
    <w:rsid w:val="00E903BA"/>
    <w:rsid w:val="00EA00A7"/>
    <w:rsid w:val="00EA29D6"/>
    <w:rsid w:val="00EA3260"/>
    <w:rsid w:val="00EA6969"/>
    <w:rsid w:val="00EB3ED3"/>
    <w:rsid w:val="00EC36E8"/>
    <w:rsid w:val="00EC52FA"/>
    <w:rsid w:val="00ED1CEE"/>
    <w:rsid w:val="00ED6534"/>
    <w:rsid w:val="00EE50FD"/>
    <w:rsid w:val="00EF34D8"/>
    <w:rsid w:val="00EF74B1"/>
    <w:rsid w:val="00F502C1"/>
    <w:rsid w:val="00F539CB"/>
    <w:rsid w:val="00F5526D"/>
    <w:rsid w:val="00F658FE"/>
    <w:rsid w:val="00F6742C"/>
    <w:rsid w:val="00F70799"/>
    <w:rsid w:val="00F70820"/>
    <w:rsid w:val="00F91595"/>
    <w:rsid w:val="00F9494A"/>
    <w:rsid w:val="00F973C8"/>
    <w:rsid w:val="00FA047F"/>
    <w:rsid w:val="00FB72A2"/>
    <w:rsid w:val="00FC1180"/>
    <w:rsid w:val="00FD1729"/>
    <w:rsid w:val="00FD20C2"/>
    <w:rsid w:val="00FF0332"/>
    <w:rsid w:val="018F338B"/>
    <w:rsid w:val="01E139D4"/>
    <w:rsid w:val="02247779"/>
    <w:rsid w:val="02B12341"/>
    <w:rsid w:val="02C46BE6"/>
    <w:rsid w:val="036D0DE1"/>
    <w:rsid w:val="04F30B42"/>
    <w:rsid w:val="055D1C44"/>
    <w:rsid w:val="056A55DF"/>
    <w:rsid w:val="059A2FC0"/>
    <w:rsid w:val="05A75454"/>
    <w:rsid w:val="05B02A02"/>
    <w:rsid w:val="06EC0F50"/>
    <w:rsid w:val="077E37CF"/>
    <w:rsid w:val="07F07DD9"/>
    <w:rsid w:val="0976271F"/>
    <w:rsid w:val="09E95187"/>
    <w:rsid w:val="0A0B6B4A"/>
    <w:rsid w:val="0A1B5FD3"/>
    <w:rsid w:val="0A411BD2"/>
    <w:rsid w:val="0AD014C4"/>
    <w:rsid w:val="0AFF6F1A"/>
    <w:rsid w:val="0B2A2A16"/>
    <w:rsid w:val="0B9559D8"/>
    <w:rsid w:val="0BF11627"/>
    <w:rsid w:val="0C1E5D53"/>
    <w:rsid w:val="0CC80F97"/>
    <w:rsid w:val="0D540712"/>
    <w:rsid w:val="0D5B2460"/>
    <w:rsid w:val="0F864C3F"/>
    <w:rsid w:val="102D435C"/>
    <w:rsid w:val="11CA4333"/>
    <w:rsid w:val="12130805"/>
    <w:rsid w:val="1249561E"/>
    <w:rsid w:val="12ED66D1"/>
    <w:rsid w:val="1322110E"/>
    <w:rsid w:val="13462B2C"/>
    <w:rsid w:val="13622788"/>
    <w:rsid w:val="136A03D0"/>
    <w:rsid w:val="14285D70"/>
    <w:rsid w:val="15751B32"/>
    <w:rsid w:val="16960E39"/>
    <w:rsid w:val="178B0F18"/>
    <w:rsid w:val="18D13D99"/>
    <w:rsid w:val="19A0447A"/>
    <w:rsid w:val="19B9019D"/>
    <w:rsid w:val="1A800930"/>
    <w:rsid w:val="1AA63211"/>
    <w:rsid w:val="1B814461"/>
    <w:rsid w:val="1BBF5944"/>
    <w:rsid w:val="1CA90A99"/>
    <w:rsid w:val="1CD77269"/>
    <w:rsid w:val="1D407904"/>
    <w:rsid w:val="1DBE25C1"/>
    <w:rsid w:val="1F622FD1"/>
    <w:rsid w:val="1F68187C"/>
    <w:rsid w:val="1FC860A9"/>
    <w:rsid w:val="20390FB2"/>
    <w:rsid w:val="20B4681C"/>
    <w:rsid w:val="21FE03C0"/>
    <w:rsid w:val="2233028C"/>
    <w:rsid w:val="2248192A"/>
    <w:rsid w:val="22E5357A"/>
    <w:rsid w:val="23A50AE1"/>
    <w:rsid w:val="23DD42B7"/>
    <w:rsid w:val="250C1A78"/>
    <w:rsid w:val="25AE19DE"/>
    <w:rsid w:val="25AF2F36"/>
    <w:rsid w:val="25D833A4"/>
    <w:rsid w:val="26762F16"/>
    <w:rsid w:val="27F13AF3"/>
    <w:rsid w:val="28A34CF5"/>
    <w:rsid w:val="28A75732"/>
    <w:rsid w:val="29955B8E"/>
    <w:rsid w:val="2A852930"/>
    <w:rsid w:val="2B571E96"/>
    <w:rsid w:val="2B597689"/>
    <w:rsid w:val="2B8524F6"/>
    <w:rsid w:val="2B880662"/>
    <w:rsid w:val="2B9D532A"/>
    <w:rsid w:val="2CC5701E"/>
    <w:rsid w:val="2D250645"/>
    <w:rsid w:val="2D8611F7"/>
    <w:rsid w:val="2DF75FAF"/>
    <w:rsid w:val="2E1E4123"/>
    <w:rsid w:val="2E4377E9"/>
    <w:rsid w:val="2EBE445B"/>
    <w:rsid w:val="2F9658A9"/>
    <w:rsid w:val="2FE707F2"/>
    <w:rsid w:val="2FFB1443"/>
    <w:rsid w:val="30CC6A23"/>
    <w:rsid w:val="30D901B3"/>
    <w:rsid w:val="312B2859"/>
    <w:rsid w:val="313A2746"/>
    <w:rsid w:val="31E65E64"/>
    <w:rsid w:val="32883F14"/>
    <w:rsid w:val="33426526"/>
    <w:rsid w:val="34D14C22"/>
    <w:rsid w:val="34FF2AA3"/>
    <w:rsid w:val="35247ED9"/>
    <w:rsid w:val="3573333D"/>
    <w:rsid w:val="360A7AFE"/>
    <w:rsid w:val="364313A0"/>
    <w:rsid w:val="365F53D6"/>
    <w:rsid w:val="36852CC5"/>
    <w:rsid w:val="370C4F64"/>
    <w:rsid w:val="38EF14BF"/>
    <w:rsid w:val="3AA54DCD"/>
    <w:rsid w:val="3BEF199A"/>
    <w:rsid w:val="3C225EF2"/>
    <w:rsid w:val="3CF63FBA"/>
    <w:rsid w:val="3D69340F"/>
    <w:rsid w:val="3EA24DF5"/>
    <w:rsid w:val="3EC91575"/>
    <w:rsid w:val="40A379D5"/>
    <w:rsid w:val="40AA30BF"/>
    <w:rsid w:val="40BB4E4D"/>
    <w:rsid w:val="41ED2CD4"/>
    <w:rsid w:val="42266EB6"/>
    <w:rsid w:val="42626533"/>
    <w:rsid w:val="43801BB6"/>
    <w:rsid w:val="43BC5618"/>
    <w:rsid w:val="450B526E"/>
    <w:rsid w:val="46965648"/>
    <w:rsid w:val="473A4233"/>
    <w:rsid w:val="47773677"/>
    <w:rsid w:val="479E66F3"/>
    <w:rsid w:val="47F27073"/>
    <w:rsid w:val="47F7140E"/>
    <w:rsid w:val="48285599"/>
    <w:rsid w:val="485B699D"/>
    <w:rsid w:val="4883485C"/>
    <w:rsid w:val="491C6439"/>
    <w:rsid w:val="4A5937B4"/>
    <w:rsid w:val="4B202D3E"/>
    <w:rsid w:val="4B335CAB"/>
    <w:rsid w:val="4B99554E"/>
    <w:rsid w:val="4BEF403B"/>
    <w:rsid w:val="4C1E09A1"/>
    <w:rsid w:val="4DA62E0D"/>
    <w:rsid w:val="4DC56070"/>
    <w:rsid w:val="4DFB36DC"/>
    <w:rsid w:val="4F5B753D"/>
    <w:rsid w:val="4F667FCD"/>
    <w:rsid w:val="4FFD0F9E"/>
    <w:rsid w:val="50894566"/>
    <w:rsid w:val="51115947"/>
    <w:rsid w:val="52773D6F"/>
    <w:rsid w:val="536819E0"/>
    <w:rsid w:val="544B0C87"/>
    <w:rsid w:val="54EF2944"/>
    <w:rsid w:val="56873F5D"/>
    <w:rsid w:val="56AD0B44"/>
    <w:rsid w:val="56F4024C"/>
    <w:rsid w:val="575B574A"/>
    <w:rsid w:val="58D2343F"/>
    <w:rsid w:val="598F2363"/>
    <w:rsid w:val="59E82B3D"/>
    <w:rsid w:val="5A712CB8"/>
    <w:rsid w:val="5B6B3389"/>
    <w:rsid w:val="5BA93B47"/>
    <w:rsid w:val="5C723C7F"/>
    <w:rsid w:val="5C730813"/>
    <w:rsid w:val="5C965F57"/>
    <w:rsid w:val="5CB15C5A"/>
    <w:rsid w:val="5CCF7293"/>
    <w:rsid w:val="5E8E3A37"/>
    <w:rsid w:val="5FA3057E"/>
    <w:rsid w:val="5FE365E0"/>
    <w:rsid w:val="606754C2"/>
    <w:rsid w:val="60C92174"/>
    <w:rsid w:val="60E13678"/>
    <w:rsid w:val="61942DA0"/>
    <w:rsid w:val="62036FB4"/>
    <w:rsid w:val="6223105B"/>
    <w:rsid w:val="63087D04"/>
    <w:rsid w:val="64EE0044"/>
    <w:rsid w:val="65D5573B"/>
    <w:rsid w:val="65E6543F"/>
    <w:rsid w:val="65FC5051"/>
    <w:rsid w:val="66485EE6"/>
    <w:rsid w:val="66675E78"/>
    <w:rsid w:val="66D21CD3"/>
    <w:rsid w:val="67721FDF"/>
    <w:rsid w:val="6820606B"/>
    <w:rsid w:val="68BE34EA"/>
    <w:rsid w:val="68C7523B"/>
    <w:rsid w:val="69191395"/>
    <w:rsid w:val="691B396C"/>
    <w:rsid w:val="69300671"/>
    <w:rsid w:val="6A5149E0"/>
    <w:rsid w:val="6C0E0407"/>
    <w:rsid w:val="6CDB1508"/>
    <w:rsid w:val="6CEE0F65"/>
    <w:rsid w:val="6D0114C2"/>
    <w:rsid w:val="6DFB23D9"/>
    <w:rsid w:val="6E9C5689"/>
    <w:rsid w:val="6FC510A5"/>
    <w:rsid w:val="707A450F"/>
    <w:rsid w:val="715738BB"/>
    <w:rsid w:val="73874845"/>
    <w:rsid w:val="73C3001B"/>
    <w:rsid w:val="741708C9"/>
    <w:rsid w:val="748A45F7"/>
    <w:rsid w:val="757025EF"/>
    <w:rsid w:val="75BA74FD"/>
    <w:rsid w:val="75C87EAE"/>
    <w:rsid w:val="765647A3"/>
    <w:rsid w:val="76702C88"/>
    <w:rsid w:val="77874BA2"/>
    <w:rsid w:val="782D536E"/>
    <w:rsid w:val="7BD717EC"/>
    <w:rsid w:val="7CFB7342"/>
    <w:rsid w:val="7D3578F6"/>
    <w:rsid w:val="7D3D307D"/>
    <w:rsid w:val="7EF50FB6"/>
    <w:rsid w:val="7F9D12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内容"/>
    <w:basedOn w:val="3"/>
    <w:qFormat/>
    <w:uiPriority w:val="0"/>
    <w:pPr>
      <w:spacing w:line="300" w:lineRule="auto"/>
    </w:pPr>
    <w:rPr>
      <w:rFonts w:ascii="仿宋" w:hAnsi="仿宋" w:eastAsia="仿宋"/>
    </w:rPr>
  </w:style>
  <w:style w:type="paragraph" w:customStyle="1" w:styleId="3">
    <w:name w:val="表格格式1"/>
    <w:basedOn w:val="1"/>
    <w:qFormat/>
    <w:uiPriority w:val="1"/>
    <w:pPr>
      <w:widowControl/>
      <w:jc w:val="center"/>
    </w:pPr>
    <w:rPr>
      <w:sz w:val="21"/>
      <w:szCs w:val="21"/>
    </w:rPr>
  </w:style>
  <w:style w:type="paragraph" w:styleId="4">
    <w:name w:val="caption"/>
    <w:basedOn w:val="1"/>
    <w:next w:val="1"/>
    <w:link w:val="32"/>
    <w:unhideWhenUsed/>
    <w:qFormat/>
    <w:locked/>
    <w:uiPriority w:val="35"/>
    <w:pPr>
      <w:jc w:val="both"/>
    </w:pPr>
    <w:rPr>
      <w:rFonts w:ascii="Cambria" w:hAnsi="Cambria" w:eastAsia="黑体"/>
      <w:kern w:val="2"/>
      <w:sz w:val="20"/>
      <w:szCs w:val="20"/>
      <w:lang w:eastAsia="zh-CN"/>
    </w:rPr>
  </w:style>
  <w:style w:type="paragraph" w:styleId="5">
    <w:name w:val="Body Text"/>
    <w:basedOn w:val="1"/>
    <w:link w:val="20"/>
    <w:qFormat/>
    <w:uiPriority w:val="99"/>
    <w:pPr>
      <w:ind w:left="289"/>
    </w:pPr>
    <w:rPr>
      <w:rFonts w:ascii="宋体" w:hAnsi="宋体"/>
      <w:sz w:val="26"/>
      <w:szCs w:val="26"/>
    </w:rPr>
  </w:style>
  <w:style w:type="paragraph" w:styleId="6">
    <w:name w:val="Date"/>
    <w:basedOn w:val="1"/>
    <w:next w:val="1"/>
    <w:link w:val="45"/>
    <w:semiHidden/>
    <w:unhideWhenUsed/>
    <w:qFormat/>
    <w:uiPriority w:val="99"/>
    <w:pPr>
      <w:ind w:left="100" w:leftChars="2500"/>
    </w:pPr>
  </w:style>
  <w:style w:type="paragraph" w:styleId="7">
    <w:name w:val="Body Text Indent 2"/>
    <w:basedOn w:val="1"/>
    <w:qFormat/>
    <w:uiPriority w:val="99"/>
    <w:pPr>
      <w:spacing w:after="120" w:line="480" w:lineRule="auto"/>
      <w:ind w:left="420" w:leftChars="200"/>
    </w:pPr>
    <w:rPr>
      <w:sz w:val="24"/>
      <w:szCs w:val="24"/>
    </w:rPr>
  </w:style>
  <w:style w:type="paragraph" w:styleId="8">
    <w:name w:val="Balloon Text"/>
    <w:basedOn w:val="1"/>
    <w:link w:val="27"/>
    <w:semiHidden/>
    <w:qFormat/>
    <w:uiPriority w:val="99"/>
    <w:pPr>
      <w:jc w:val="both"/>
    </w:pPr>
    <w:rPr>
      <w:sz w:val="18"/>
      <w:szCs w:val="18"/>
      <w:lang w:eastAsia="zh-CN"/>
    </w:rPr>
  </w:style>
  <w:style w:type="paragraph" w:styleId="9">
    <w:name w:val="footer"/>
    <w:basedOn w:val="1"/>
    <w:link w:val="26"/>
    <w:semiHidden/>
    <w:qFormat/>
    <w:uiPriority w:val="99"/>
    <w:pPr>
      <w:tabs>
        <w:tab w:val="center" w:pos="4153"/>
        <w:tab w:val="right" w:pos="8306"/>
      </w:tabs>
      <w:snapToGrid w:val="0"/>
    </w:pPr>
    <w:rPr>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39"/>
  </w:style>
  <w:style w:type="paragraph" w:styleId="12">
    <w:name w:val="toc 2"/>
    <w:basedOn w:val="1"/>
    <w:next w:val="1"/>
    <w:qFormat/>
    <w:locked/>
    <w:uiPriority w:val="39"/>
    <w:pPr>
      <w:ind w:left="420" w:leftChars="200"/>
    </w:pPr>
  </w:style>
  <w:style w:type="paragraph" w:styleId="13">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locked/>
    <w:uiPriority w:val="22"/>
    <w:rPr>
      <w:b/>
      <w:bCs/>
    </w:rPr>
  </w:style>
  <w:style w:type="character" w:styleId="18">
    <w:name w:val="Hyperlink"/>
    <w:basedOn w:val="16"/>
    <w:qFormat/>
    <w:uiPriority w:val="99"/>
    <w:rPr>
      <w:rFonts w:cs="Times New Roman"/>
      <w:color w:val="0000FF"/>
      <w:u w:val="single"/>
    </w:rPr>
  </w:style>
  <w:style w:type="table" w:customStyle="1" w:styleId="19">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20">
    <w:name w:val="正文文本 字符"/>
    <w:basedOn w:val="16"/>
    <w:link w:val="5"/>
    <w:semiHidden/>
    <w:qFormat/>
    <w:locked/>
    <w:uiPriority w:val="99"/>
    <w:rPr>
      <w:rFonts w:cs="Times New Roman"/>
      <w:kern w:val="0"/>
      <w:sz w:val="22"/>
      <w:lang w:eastAsia="en-US"/>
    </w:rPr>
  </w:style>
  <w:style w:type="paragraph" w:customStyle="1" w:styleId="21">
    <w:name w:val="Heading 11"/>
    <w:basedOn w:val="1"/>
    <w:qFormat/>
    <w:uiPriority w:val="99"/>
    <w:pPr>
      <w:outlineLvl w:val="1"/>
    </w:pPr>
    <w:rPr>
      <w:rFonts w:ascii="黑体" w:hAnsi="黑体" w:eastAsia="黑体"/>
      <w:sz w:val="32"/>
      <w:szCs w:val="32"/>
    </w:rPr>
  </w:style>
  <w:style w:type="paragraph" w:customStyle="1" w:styleId="22">
    <w:name w:val="Heading 21"/>
    <w:basedOn w:val="1"/>
    <w:qFormat/>
    <w:uiPriority w:val="99"/>
    <w:pPr>
      <w:ind w:left="560" w:hanging="629"/>
      <w:outlineLvl w:val="2"/>
    </w:pPr>
    <w:rPr>
      <w:rFonts w:ascii="宋体" w:hAnsi="宋体"/>
      <w:sz w:val="28"/>
      <w:szCs w:val="28"/>
    </w:rPr>
  </w:style>
  <w:style w:type="paragraph" w:styleId="23">
    <w:name w:val="List Paragraph"/>
    <w:basedOn w:val="1"/>
    <w:qFormat/>
    <w:uiPriority w:val="34"/>
  </w:style>
  <w:style w:type="paragraph" w:customStyle="1" w:styleId="24">
    <w:name w:val="Table Paragraph"/>
    <w:basedOn w:val="1"/>
    <w:qFormat/>
    <w:uiPriority w:val="99"/>
  </w:style>
  <w:style w:type="character" w:customStyle="1" w:styleId="25">
    <w:name w:val="页眉 字符"/>
    <w:basedOn w:val="16"/>
    <w:link w:val="10"/>
    <w:semiHidden/>
    <w:qFormat/>
    <w:locked/>
    <w:uiPriority w:val="99"/>
    <w:rPr>
      <w:rFonts w:cs="Times New Roman"/>
      <w:sz w:val="18"/>
      <w:szCs w:val="18"/>
    </w:rPr>
  </w:style>
  <w:style w:type="character" w:customStyle="1" w:styleId="26">
    <w:name w:val="页脚 字符"/>
    <w:basedOn w:val="16"/>
    <w:link w:val="9"/>
    <w:semiHidden/>
    <w:qFormat/>
    <w:locked/>
    <w:uiPriority w:val="99"/>
    <w:rPr>
      <w:rFonts w:cs="Times New Roman"/>
      <w:sz w:val="18"/>
      <w:szCs w:val="18"/>
    </w:rPr>
  </w:style>
  <w:style w:type="character" w:customStyle="1" w:styleId="27">
    <w:name w:val="批注框文本 字符"/>
    <w:basedOn w:val="16"/>
    <w:link w:val="8"/>
    <w:semiHidden/>
    <w:qFormat/>
    <w:locked/>
    <w:uiPriority w:val="99"/>
    <w:rPr>
      <w:rFonts w:ascii="Calibri" w:hAnsi="Calibri" w:eastAsia="宋体" w:cs="Times New Roman"/>
      <w:sz w:val="18"/>
      <w:szCs w:val="18"/>
      <w:lang w:val="en-US" w:eastAsia="zh-CN" w:bidi="ar-SA"/>
    </w:rPr>
  </w:style>
  <w:style w:type="paragraph" w:customStyle="1" w:styleId="28">
    <w:name w:val="YL正文"/>
    <w:basedOn w:val="1"/>
    <w:link w:val="29"/>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29">
    <w:name w:val="YL正文 Char"/>
    <w:basedOn w:val="16"/>
    <w:link w:val="28"/>
    <w:qFormat/>
    <w:locked/>
    <w:uiPriority w:val="99"/>
    <w:rPr>
      <w:rFonts w:ascii="仿宋" w:hAnsi="仿宋" w:eastAsia="宋体" w:cs="Times New Roman"/>
      <w:color w:val="000000"/>
      <w:kern w:val="2"/>
      <w:sz w:val="24"/>
      <w:szCs w:val="24"/>
      <w:lang w:val="en-US" w:eastAsia="zh-CN" w:bidi="ar-SA"/>
    </w:rPr>
  </w:style>
  <w:style w:type="paragraph" w:customStyle="1" w:styleId="30">
    <w:name w:val="YL六级"/>
    <w:basedOn w:val="1"/>
    <w:link w:val="31"/>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31">
    <w:name w:val="YL六级 Char"/>
    <w:basedOn w:val="16"/>
    <w:link w:val="30"/>
    <w:qFormat/>
    <w:locked/>
    <w:uiPriority w:val="99"/>
    <w:rPr>
      <w:rFonts w:ascii="仿宋" w:hAnsi="仿宋" w:eastAsia="宋体" w:cs="Times New Roman"/>
      <w:b/>
      <w:color w:val="000000"/>
      <w:kern w:val="2"/>
      <w:sz w:val="24"/>
      <w:szCs w:val="24"/>
      <w:lang w:val="en-US" w:eastAsia="zh-CN" w:bidi="ar-SA"/>
    </w:rPr>
  </w:style>
  <w:style w:type="character" w:customStyle="1" w:styleId="32">
    <w:name w:val="题注 字符"/>
    <w:basedOn w:val="16"/>
    <w:link w:val="4"/>
    <w:qFormat/>
    <w:uiPriority w:val="35"/>
    <w:rPr>
      <w:rFonts w:ascii="Cambria" w:hAnsi="Cambria" w:eastAsia="黑体"/>
      <w:kern w:val="2"/>
    </w:rPr>
  </w:style>
  <w:style w:type="paragraph" w:customStyle="1" w:styleId="33">
    <w:name w:val="XN表头"/>
    <w:basedOn w:val="4"/>
    <w:qFormat/>
    <w:uiPriority w:val="0"/>
    <w:pPr>
      <w:spacing w:beforeLines="30" w:afterLines="20"/>
      <w:jc w:val="center"/>
    </w:pPr>
    <w:rPr>
      <w:rFonts w:eastAsia="宋体"/>
      <w:b/>
      <w:sz w:val="24"/>
    </w:rPr>
  </w:style>
  <w:style w:type="paragraph" w:customStyle="1" w:styleId="34">
    <w:name w:val="XN表内容"/>
    <w:basedOn w:val="1"/>
    <w:link w:val="35"/>
    <w:qFormat/>
    <w:uiPriority w:val="0"/>
    <w:pPr>
      <w:spacing w:line="264" w:lineRule="auto"/>
      <w:jc w:val="center"/>
    </w:pPr>
    <w:rPr>
      <w:rFonts w:ascii="仿宋" w:hAnsi="仿宋"/>
      <w:color w:val="000000"/>
      <w:kern w:val="2"/>
      <w:sz w:val="21"/>
      <w:szCs w:val="24"/>
      <w:lang w:eastAsia="zh-CN"/>
    </w:rPr>
  </w:style>
  <w:style w:type="character" w:customStyle="1" w:styleId="35">
    <w:name w:val="XN表内容 Char"/>
    <w:basedOn w:val="16"/>
    <w:link w:val="34"/>
    <w:qFormat/>
    <w:uiPriority w:val="0"/>
    <w:rPr>
      <w:rFonts w:ascii="仿宋" w:hAnsi="仿宋"/>
      <w:color w:val="000000"/>
      <w:kern w:val="2"/>
      <w:sz w:val="21"/>
      <w:szCs w:val="24"/>
    </w:rPr>
  </w:style>
  <w:style w:type="paragraph" w:customStyle="1" w:styleId="36">
    <w:name w:val="表头"/>
    <w:basedOn w:val="1"/>
    <w:link w:val="37"/>
    <w:qFormat/>
    <w:uiPriority w:val="0"/>
    <w:pPr>
      <w:adjustRightInd w:val="0"/>
      <w:snapToGrid w:val="0"/>
      <w:jc w:val="center"/>
    </w:pPr>
    <w:rPr>
      <w:rFonts w:ascii="宋体" w:hAnsi="宋体"/>
      <w:b/>
      <w:sz w:val="20"/>
      <w:szCs w:val="21"/>
      <w:lang w:eastAsia="zh-CN"/>
    </w:rPr>
  </w:style>
  <w:style w:type="character" w:customStyle="1" w:styleId="37">
    <w:name w:val="表头 Char"/>
    <w:link w:val="36"/>
    <w:qFormat/>
    <w:uiPriority w:val="0"/>
    <w:rPr>
      <w:rFonts w:ascii="宋体" w:hAnsi="宋体"/>
      <w:b/>
      <w:szCs w:val="21"/>
    </w:rPr>
  </w:style>
  <w:style w:type="paragraph" w:customStyle="1" w:styleId="38">
    <w:name w:val="表头五号"/>
    <w:basedOn w:val="1"/>
    <w:link w:val="39"/>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39">
    <w:name w:val="表头五号 Char"/>
    <w:basedOn w:val="16"/>
    <w:link w:val="38"/>
    <w:qFormat/>
    <w:uiPriority w:val="0"/>
    <w:rPr>
      <w:rFonts w:ascii="宋体" w:hAnsi="宋体"/>
      <w:b/>
      <w:kern w:val="2"/>
      <w:sz w:val="21"/>
      <w:szCs w:val="24"/>
    </w:rPr>
  </w:style>
  <w:style w:type="paragraph" w:customStyle="1" w:styleId="40">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41">
    <w:name w:val="font01"/>
    <w:basedOn w:val="16"/>
    <w:qFormat/>
    <w:uiPriority w:val="0"/>
    <w:rPr>
      <w:rFonts w:hint="eastAsia" w:ascii="宋体" w:hAnsi="宋体" w:eastAsia="宋体" w:cs="宋体"/>
      <w:color w:val="000000"/>
      <w:sz w:val="20"/>
      <w:szCs w:val="20"/>
      <w:u w:val="none"/>
    </w:rPr>
  </w:style>
  <w:style w:type="character" w:customStyle="1" w:styleId="42">
    <w:name w:val="font11"/>
    <w:basedOn w:val="16"/>
    <w:qFormat/>
    <w:uiPriority w:val="0"/>
    <w:rPr>
      <w:rFonts w:hint="default" w:ascii="Arial" w:hAnsi="Arial" w:cs="Arial"/>
      <w:color w:val="000000"/>
      <w:sz w:val="20"/>
      <w:szCs w:val="20"/>
      <w:u w: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5">
    <w:name w:val="日期 字符"/>
    <w:basedOn w:val="16"/>
    <w:link w:val="6"/>
    <w:semiHidden/>
    <w:qFormat/>
    <w:uiPriority w:val="99"/>
    <w:rPr>
      <w:rFonts w:ascii="Calibri" w:hAnsi="Calibr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2052"/>
    <customShpInfo spid="_x0000_s1027"/>
    <customShpInfo spid="_x0000_s1026"/>
    <customShpInfo spid="_x0000_s1067"/>
    <customShpInfo spid="_x0000_s1068"/>
    <customShpInfo spid="_x0000_s1069"/>
    <customShpInfo spid="_x0000_s1070"/>
    <customShpInfo spid="_x0000_s1071"/>
    <customShpInfo spid="_x0000_s1072"/>
    <customShpInfo spid="_x0000_s1066"/>
    <customShpInfo spid="_x0000_s1073"/>
    <customShpInfo spid="_x0000_s1074"/>
    <customShpInfo spid="_x0000_s1065"/>
    <customShpInfo spid="_x0000_s1075"/>
    <customShpInfo spid="_x0000_s1076"/>
    <customShpInfo spid="_x0000_s1077"/>
    <customShpInfo spid="_x0000_s1078"/>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10037</Words>
  <Characters>10323</Characters>
  <Lines>96</Lines>
  <Paragraphs>27</Paragraphs>
  <TotalTime>2</TotalTime>
  <ScaleCrop>false</ScaleCrop>
  <LinksUpToDate>false</LinksUpToDate>
  <CharactersWithSpaces>10567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2016-09-02T00:45:00Z</dcterms:created>
  <dc:creator>赖凌祥</dc:creator>
  <cp:lastModifiedBy>sunshine</cp:lastModifiedBy>
  <cp:lastPrinted>2021-08-24T02:40:00Z</cp:lastPrinted>
  <dcterms:modified xsi:type="dcterms:W3CDTF">2026-01-04T07:37:31Z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A8934242A1904A2AB0E825B0D6083411</vt:lpwstr>
  </property>
  <property fmtid="{D5CDD505-2E9C-101B-9397-08002B2CF9AE}" pid="4" name="KSOTemplateDocerSaveRecord">
    <vt:lpwstr>eyJoZGlkIjoiZDg2MTYyNjBlNmRjZjc5NDhhN2U3ZWI1NjJhMWZmOWMiLCJ1c2VySWQiOiIxMzgyOTk2Njk4In0=</vt:lpwstr>
  </property>
</Properties>
</file>